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0CA" w:rsidRDefault="00BD10CA" w:rsidP="00B41A81">
      <w:pPr>
        <w:pStyle w:val="Odstavecseseznamem10"/>
        <w:autoSpaceDE w:val="0"/>
        <w:autoSpaceDN w:val="0"/>
        <w:adjustRightInd w:val="0"/>
        <w:spacing w:after="0"/>
        <w:ind w:left="0"/>
        <w:rPr>
          <w:rFonts w:asciiTheme="minorHAnsi" w:hAnsiTheme="minorHAnsi" w:cs="Tahoma"/>
          <w:sz w:val="24"/>
          <w:szCs w:val="24"/>
        </w:rPr>
      </w:pPr>
      <w:bookmarkStart w:id="0" w:name="_GoBack"/>
      <w:bookmarkEnd w:id="0"/>
    </w:p>
    <w:p w:rsidR="00417D9C" w:rsidRDefault="00AA00D2" w:rsidP="00417D9C">
      <w:pPr>
        <w:pStyle w:val="Odstavecseseznamem10"/>
        <w:autoSpaceDE w:val="0"/>
        <w:autoSpaceDN w:val="0"/>
        <w:adjustRightInd w:val="0"/>
        <w:spacing w:after="0"/>
        <w:ind w:left="0"/>
        <w:rPr>
          <w:rFonts w:asciiTheme="minorHAnsi" w:hAnsiTheme="minorHAnsi" w:cs="Tahoma"/>
          <w:sz w:val="24"/>
          <w:szCs w:val="24"/>
        </w:rPr>
      </w:pPr>
      <w:r>
        <w:rPr>
          <w:rFonts w:asciiTheme="minorHAnsi" w:hAnsiTheme="minorHAnsi" w:cs="Tahoma"/>
          <w:sz w:val="24"/>
          <w:szCs w:val="24"/>
        </w:rPr>
        <w:t>Dne 1</w:t>
      </w:r>
      <w:r w:rsidR="00B9268F">
        <w:rPr>
          <w:rFonts w:asciiTheme="minorHAnsi" w:hAnsiTheme="minorHAnsi" w:cs="Tahoma"/>
          <w:sz w:val="24"/>
          <w:szCs w:val="24"/>
        </w:rPr>
        <w:t>5</w:t>
      </w:r>
      <w:r>
        <w:rPr>
          <w:rFonts w:asciiTheme="minorHAnsi" w:hAnsiTheme="minorHAnsi" w:cs="Tahoma"/>
          <w:sz w:val="24"/>
          <w:szCs w:val="24"/>
        </w:rPr>
        <w:t xml:space="preserve">. </w:t>
      </w:r>
      <w:r w:rsidR="00B9268F">
        <w:rPr>
          <w:rFonts w:asciiTheme="minorHAnsi" w:hAnsiTheme="minorHAnsi" w:cs="Tahoma"/>
          <w:sz w:val="24"/>
          <w:szCs w:val="24"/>
        </w:rPr>
        <w:t>6. FV provedl kontrolu</w:t>
      </w:r>
      <w:r w:rsidR="001C23B6" w:rsidRPr="00B41A81">
        <w:rPr>
          <w:rFonts w:asciiTheme="minorHAnsi" w:hAnsiTheme="minorHAnsi" w:cs="Tahoma"/>
          <w:sz w:val="24"/>
          <w:szCs w:val="24"/>
        </w:rPr>
        <w:t xml:space="preserve"> hospodaření Z</w:t>
      </w:r>
      <w:r w:rsidR="00EA2F2B" w:rsidRPr="00B41A81">
        <w:rPr>
          <w:rFonts w:asciiTheme="minorHAnsi" w:hAnsiTheme="minorHAnsi" w:cs="Tahoma"/>
          <w:sz w:val="24"/>
          <w:szCs w:val="24"/>
        </w:rPr>
        <w:t xml:space="preserve">Š a </w:t>
      </w:r>
      <w:r w:rsidR="001C23B6" w:rsidRPr="00B41A81">
        <w:rPr>
          <w:rFonts w:asciiTheme="minorHAnsi" w:hAnsiTheme="minorHAnsi" w:cs="Tahoma"/>
          <w:sz w:val="24"/>
          <w:szCs w:val="24"/>
        </w:rPr>
        <w:t>MŠ Psáry</w:t>
      </w:r>
      <w:r w:rsidR="000A19D7">
        <w:rPr>
          <w:rFonts w:asciiTheme="minorHAnsi" w:hAnsiTheme="minorHAnsi" w:cs="Tahoma"/>
          <w:sz w:val="24"/>
          <w:szCs w:val="24"/>
        </w:rPr>
        <w:t>,</w:t>
      </w:r>
      <w:r w:rsidR="001C23B6" w:rsidRPr="00B41A81">
        <w:rPr>
          <w:rFonts w:asciiTheme="minorHAnsi" w:hAnsiTheme="minorHAnsi" w:cs="Tahoma"/>
          <w:sz w:val="24"/>
          <w:szCs w:val="24"/>
        </w:rPr>
        <w:t xml:space="preserve"> </w:t>
      </w:r>
      <w:r w:rsidR="000A19D7">
        <w:rPr>
          <w:rFonts w:asciiTheme="minorHAnsi" w:hAnsiTheme="minorHAnsi" w:cs="Tahoma"/>
          <w:sz w:val="24"/>
          <w:szCs w:val="24"/>
        </w:rPr>
        <w:t xml:space="preserve">při které nenalezl žádné </w:t>
      </w:r>
      <w:r w:rsidR="000A19D7" w:rsidRPr="00B41A81">
        <w:rPr>
          <w:rFonts w:asciiTheme="minorHAnsi" w:hAnsiTheme="minorHAnsi" w:cs="Tahoma"/>
          <w:sz w:val="24"/>
          <w:szCs w:val="24"/>
        </w:rPr>
        <w:t>nedostatky</w:t>
      </w:r>
      <w:r w:rsidR="000A19D7">
        <w:rPr>
          <w:rFonts w:asciiTheme="minorHAnsi" w:hAnsiTheme="minorHAnsi" w:cs="Tahoma"/>
          <w:sz w:val="24"/>
          <w:szCs w:val="24"/>
        </w:rPr>
        <w:t>.</w:t>
      </w:r>
    </w:p>
    <w:p w:rsidR="00417D9C" w:rsidRDefault="00417D9C" w:rsidP="00417D9C">
      <w:pPr>
        <w:pStyle w:val="Odstavecseseznamem10"/>
        <w:autoSpaceDE w:val="0"/>
        <w:autoSpaceDN w:val="0"/>
        <w:adjustRightInd w:val="0"/>
        <w:spacing w:after="0"/>
        <w:ind w:left="0"/>
        <w:rPr>
          <w:rFonts w:asciiTheme="minorHAnsi" w:hAnsiTheme="minorHAnsi" w:cs="Tahoma"/>
          <w:sz w:val="24"/>
          <w:szCs w:val="24"/>
        </w:rPr>
      </w:pPr>
    </w:p>
    <w:p w:rsidR="000A19D7" w:rsidRPr="002A2E16" w:rsidRDefault="000A19D7" w:rsidP="000A19D7">
      <w:pPr>
        <w:rPr>
          <w:rFonts w:asciiTheme="minorHAnsi" w:hAnsiTheme="minorHAnsi" w:cs="Tahoma"/>
          <w:sz w:val="24"/>
          <w:szCs w:val="24"/>
        </w:rPr>
      </w:pPr>
      <w:r w:rsidRPr="002A2E16">
        <w:rPr>
          <w:rFonts w:asciiTheme="minorHAnsi" w:hAnsiTheme="minorHAnsi" w:cs="Tahoma"/>
          <w:sz w:val="24"/>
          <w:szCs w:val="24"/>
        </w:rPr>
        <w:t xml:space="preserve">FV zkontroloval vedení Podacího deníku. FV doporučuje od zahájení školního roku 2015/2016 vést tuto evidenci v autorizované knize, ve které budou očíslovány jednotlivé stránky, aby bylo znemožněno jednoduché odstranění některých listů. Současně FV doporučuje, aby bylo do Podacího deníku zaznamenáno úložní místo, kde je uložen příslušný dokument (příp. jeho kopie u odeslané pošty), aby bylo možné příslušný dokument dohledat. </w:t>
      </w:r>
    </w:p>
    <w:p w:rsidR="000A19D7" w:rsidRDefault="000A19D7" w:rsidP="000A19D7">
      <w:pPr>
        <w:rPr>
          <w:rFonts w:asciiTheme="minorHAnsi" w:hAnsiTheme="minorHAnsi" w:cs="Tahoma"/>
          <w:sz w:val="24"/>
          <w:szCs w:val="24"/>
        </w:rPr>
      </w:pPr>
      <w:r w:rsidRPr="002A2E16">
        <w:rPr>
          <w:rFonts w:asciiTheme="minorHAnsi" w:hAnsiTheme="minorHAnsi" w:cs="Tahoma"/>
          <w:sz w:val="24"/>
          <w:szCs w:val="24"/>
        </w:rPr>
        <w:t>Stejně tak doporučuje KV uvádět do Podacího deníku skartační znaky dle zákona č.  499/2004 Sb., o archivnictví a spisové službě a změně některých zákonů, ve znění pozdějších předpisů, případně  vyhláškou č. 191/2009 Sb., o podrobnostech výkonu spisové služby, a zákonem č. 563/1991 Sb., o účetnictví, v platném znění.</w:t>
      </w:r>
    </w:p>
    <w:p w:rsidR="00417D9C" w:rsidRDefault="004B5CAB" w:rsidP="00417D9C">
      <w:pPr>
        <w:rPr>
          <w:rFonts w:asciiTheme="minorHAnsi" w:hAnsiTheme="minorHAnsi" w:cs="Tahoma"/>
          <w:sz w:val="24"/>
          <w:szCs w:val="24"/>
        </w:rPr>
      </w:pPr>
      <w:r>
        <w:rPr>
          <w:rFonts w:asciiTheme="minorHAnsi" w:hAnsiTheme="minorHAnsi" w:cs="Tahoma"/>
          <w:sz w:val="24"/>
          <w:szCs w:val="24"/>
        </w:rPr>
        <w:lastRenderedPageBreak/>
        <w:t xml:space="preserve">FV </w:t>
      </w:r>
      <w:r w:rsidR="00417D9C" w:rsidRPr="002A2E16">
        <w:rPr>
          <w:rFonts w:asciiTheme="minorHAnsi" w:hAnsiTheme="minorHAnsi" w:cs="Tahoma"/>
          <w:sz w:val="24"/>
          <w:szCs w:val="24"/>
        </w:rPr>
        <w:t xml:space="preserve">doporučuje, aby </w:t>
      </w:r>
      <w:r>
        <w:rPr>
          <w:rFonts w:asciiTheme="minorHAnsi" w:hAnsiTheme="minorHAnsi" w:cs="Tahoma"/>
          <w:sz w:val="24"/>
          <w:szCs w:val="24"/>
        </w:rPr>
        <w:t>ne</w:t>
      </w:r>
      <w:r w:rsidR="00417D9C" w:rsidRPr="002A2E16">
        <w:rPr>
          <w:rFonts w:asciiTheme="minorHAnsi" w:hAnsiTheme="minorHAnsi" w:cs="Tahoma"/>
          <w:sz w:val="24"/>
          <w:szCs w:val="24"/>
        </w:rPr>
        <w:t xml:space="preserve">byly činěny výjimky z platné směrnice o nájmech školních prostor, a to ani na akce pro děti, pod stanovenou hranici 50% příslušné ceny, zejména pro subjekty, které nejsou historicky přímo zřízené obcí, protože </w:t>
      </w:r>
      <w:r>
        <w:rPr>
          <w:rFonts w:asciiTheme="minorHAnsi" w:hAnsiTheme="minorHAnsi" w:cs="Tahoma"/>
          <w:sz w:val="24"/>
          <w:szCs w:val="24"/>
        </w:rPr>
        <w:t xml:space="preserve">FV </w:t>
      </w:r>
      <w:r w:rsidR="00417D9C" w:rsidRPr="002A2E16">
        <w:rPr>
          <w:rFonts w:asciiTheme="minorHAnsi" w:hAnsiTheme="minorHAnsi" w:cs="Tahoma"/>
          <w:sz w:val="24"/>
          <w:szCs w:val="24"/>
        </w:rPr>
        <w:t>nemá možnost kontrolovat jejich účetnictví. V případech, kdy tyto obecně prospěšné a žádoucí akce (z důvodu nájemních podmínek) ekonomicky nevychází, FV požaduje předložení ekonomické bilance projektu obci (dopředu) s žádostí o dotování projektu.</w:t>
      </w:r>
      <w:r w:rsidR="00417D9C">
        <w:rPr>
          <w:rFonts w:asciiTheme="minorHAnsi" w:hAnsiTheme="minorHAnsi" w:cs="Tahoma"/>
          <w:sz w:val="24"/>
          <w:szCs w:val="24"/>
        </w:rPr>
        <w:t xml:space="preserve">  </w:t>
      </w:r>
    </w:p>
    <w:p w:rsidR="00417D9C" w:rsidRDefault="00417D9C" w:rsidP="000A19D7">
      <w:pPr>
        <w:rPr>
          <w:rFonts w:asciiTheme="minorHAnsi" w:hAnsiTheme="minorHAnsi" w:cs="Tahoma"/>
          <w:sz w:val="24"/>
          <w:szCs w:val="24"/>
        </w:rPr>
      </w:pPr>
    </w:p>
    <w:p w:rsidR="000A19D7" w:rsidRDefault="000A19D7" w:rsidP="00B41A81">
      <w:pPr>
        <w:pStyle w:val="Odstavecseseznamem10"/>
        <w:autoSpaceDE w:val="0"/>
        <w:autoSpaceDN w:val="0"/>
        <w:adjustRightInd w:val="0"/>
        <w:spacing w:after="0"/>
        <w:ind w:left="0"/>
        <w:rPr>
          <w:rFonts w:asciiTheme="minorHAnsi" w:hAnsiTheme="minorHAnsi" w:cs="Tahoma"/>
          <w:sz w:val="24"/>
          <w:szCs w:val="24"/>
        </w:rPr>
      </w:pPr>
      <w:r>
        <w:rPr>
          <w:rFonts w:asciiTheme="minorHAnsi" w:hAnsiTheme="minorHAnsi" w:cs="Tahoma"/>
          <w:sz w:val="24"/>
          <w:szCs w:val="24"/>
        </w:rPr>
        <w:t>Dne 15. 6. FV provedl kontrolu</w:t>
      </w:r>
      <w:r w:rsidRPr="00B41A81">
        <w:rPr>
          <w:rFonts w:asciiTheme="minorHAnsi" w:hAnsiTheme="minorHAnsi" w:cs="Tahoma"/>
          <w:sz w:val="24"/>
          <w:szCs w:val="24"/>
        </w:rPr>
        <w:t xml:space="preserve"> hospodaření </w:t>
      </w:r>
      <w:r w:rsidR="00AA00D2">
        <w:rPr>
          <w:rFonts w:asciiTheme="minorHAnsi" w:hAnsiTheme="minorHAnsi" w:cs="Tahoma"/>
          <w:sz w:val="24"/>
          <w:szCs w:val="24"/>
        </w:rPr>
        <w:t xml:space="preserve">Obce Psáry </w:t>
      </w:r>
      <w:r w:rsidR="004F33F8" w:rsidRPr="00B41A81">
        <w:rPr>
          <w:rFonts w:asciiTheme="minorHAnsi" w:hAnsiTheme="minorHAnsi" w:cs="Tahoma"/>
          <w:sz w:val="24"/>
          <w:szCs w:val="24"/>
        </w:rPr>
        <w:t xml:space="preserve">za </w:t>
      </w:r>
      <w:r w:rsidR="004F33F8">
        <w:rPr>
          <w:rFonts w:asciiTheme="minorHAnsi" w:hAnsiTheme="minorHAnsi" w:cs="Tahoma"/>
          <w:sz w:val="24"/>
          <w:szCs w:val="24"/>
        </w:rPr>
        <w:t xml:space="preserve">období </w:t>
      </w:r>
      <w:r w:rsidR="00B9268F">
        <w:rPr>
          <w:rFonts w:asciiTheme="minorHAnsi" w:hAnsiTheme="minorHAnsi" w:cs="Tahoma"/>
          <w:sz w:val="24"/>
          <w:szCs w:val="24"/>
        </w:rPr>
        <w:t>břez</w:t>
      </w:r>
      <w:r w:rsidR="00AA00D2">
        <w:rPr>
          <w:rFonts w:asciiTheme="minorHAnsi" w:hAnsiTheme="minorHAnsi" w:cs="Tahoma"/>
          <w:sz w:val="24"/>
          <w:szCs w:val="24"/>
        </w:rPr>
        <w:t xml:space="preserve">en až </w:t>
      </w:r>
      <w:r w:rsidR="00B9268F">
        <w:rPr>
          <w:rFonts w:asciiTheme="minorHAnsi" w:hAnsiTheme="minorHAnsi" w:cs="Tahoma"/>
          <w:sz w:val="24"/>
          <w:szCs w:val="24"/>
        </w:rPr>
        <w:t>květen</w:t>
      </w:r>
      <w:r w:rsidR="00AA00D2">
        <w:rPr>
          <w:rFonts w:asciiTheme="minorHAnsi" w:hAnsiTheme="minorHAnsi" w:cs="Tahoma"/>
          <w:sz w:val="24"/>
          <w:szCs w:val="24"/>
        </w:rPr>
        <w:t xml:space="preserve"> 2015</w:t>
      </w:r>
      <w:r w:rsidR="00B4060C" w:rsidRPr="00B41A81">
        <w:rPr>
          <w:rFonts w:asciiTheme="minorHAnsi" w:hAnsiTheme="minorHAnsi" w:cs="Tahoma"/>
          <w:sz w:val="24"/>
          <w:szCs w:val="24"/>
        </w:rPr>
        <w:t xml:space="preserve">, </w:t>
      </w:r>
      <w:r w:rsidR="00EB6C4E">
        <w:rPr>
          <w:rFonts w:asciiTheme="minorHAnsi" w:hAnsiTheme="minorHAnsi" w:cs="Tahoma"/>
          <w:sz w:val="24"/>
          <w:szCs w:val="24"/>
        </w:rPr>
        <w:t>při kterých</w:t>
      </w:r>
      <w:r w:rsidR="00803AB6">
        <w:rPr>
          <w:rFonts w:asciiTheme="minorHAnsi" w:hAnsiTheme="minorHAnsi" w:cs="Tahoma"/>
          <w:sz w:val="24"/>
          <w:szCs w:val="24"/>
        </w:rPr>
        <w:t xml:space="preserve"> </w:t>
      </w:r>
      <w:r w:rsidR="00AA00D2">
        <w:rPr>
          <w:rFonts w:asciiTheme="minorHAnsi" w:hAnsiTheme="minorHAnsi" w:cs="Tahoma"/>
          <w:sz w:val="24"/>
          <w:szCs w:val="24"/>
        </w:rPr>
        <w:t>ne</w:t>
      </w:r>
      <w:r w:rsidR="00415813">
        <w:rPr>
          <w:rFonts w:asciiTheme="minorHAnsi" w:hAnsiTheme="minorHAnsi" w:cs="Tahoma"/>
          <w:sz w:val="24"/>
          <w:szCs w:val="24"/>
        </w:rPr>
        <w:t xml:space="preserve">nalezl </w:t>
      </w:r>
      <w:r w:rsidR="00AA00D2">
        <w:rPr>
          <w:rFonts w:asciiTheme="minorHAnsi" w:hAnsiTheme="minorHAnsi" w:cs="Tahoma"/>
          <w:sz w:val="24"/>
          <w:szCs w:val="24"/>
        </w:rPr>
        <w:t>žádné</w:t>
      </w:r>
      <w:r w:rsidR="00415813">
        <w:rPr>
          <w:rFonts w:asciiTheme="minorHAnsi" w:hAnsiTheme="minorHAnsi" w:cs="Tahoma"/>
          <w:sz w:val="24"/>
          <w:szCs w:val="24"/>
        </w:rPr>
        <w:t xml:space="preserve"> </w:t>
      </w:r>
      <w:r w:rsidR="001408B6" w:rsidRPr="00B41A81">
        <w:rPr>
          <w:rFonts w:asciiTheme="minorHAnsi" w:hAnsiTheme="minorHAnsi" w:cs="Tahoma"/>
          <w:sz w:val="24"/>
          <w:szCs w:val="24"/>
        </w:rPr>
        <w:t>nedostatky</w:t>
      </w:r>
      <w:r w:rsidR="00DC5C85">
        <w:rPr>
          <w:rFonts w:asciiTheme="minorHAnsi" w:hAnsiTheme="minorHAnsi" w:cs="Tahoma"/>
          <w:sz w:val="24"/>
          <w:szCs w:val="24"/>
        </w:rPr>
        <w:t>.</w:t>
      </w:r>
      <w:r w:rsidR="00500C71" w:rsidRPr="00B41A81">
        <w:rPr>
          <w:rFonts w:asciiTheme="minorHAnsi" w:hAnsiTheme="minorHAnsi" w:cs="Tahoma"/>
          <w:sz w:val="24"/>
          <w:szCs w:val="24"/>
        </w:rPr>
        <w:t xml:space="preserve"> </w:t>
      </w:r>
    </w:p>
    <w:p w:rsidR="000A19D7" w:rsidRPr="002A2E16" w:rsidRDefault="002F2795" w:rsidP="000A19D7">
      <w:pPr>
        <w:pStyle w:val="Odstavecseseznamem1"/>
        <w:autoSpaceDE w:val="0"/>
        <w:autoSpaceDN w:val="0"/>
        <w:spacing w:after="0"/>
        <w:ind w:left="0"/>
        <w:rPr>
          <w:sz w:val="24"/>
          <w:szCs w:val="24"/>
        </w:rPr>
      </w:pPr>
      <w:r>
        <w:rPr>
          <w:rFonts w:asciiTheme="minorHAnsi" w:hAnsiTheme="minorHAnsi" w:cs="Tahoma"/>
          <w:sz w:val="24"/>
          <w:szCs w:val="24"/>
        </w:rPr>
        <w:t xml:space="preserve">Dále byl seznámen </w:t>
      </w:r>
      <w:r w:rsidR="00EB6C4E">
        <w:rPr>
          <w:rFonts w:asciiTheme="minorHAnsi" w:hAnsiTheme="minorHAnsi" w:cs="Tahoma"/>
          <w:sz w:val="24"/>
          <w:szCs w:val="24"/>
        </w:rPr>
        <w:t xml:space="preserve">na OÚ </w:t>
      </w:r>
      <w:r>
        <w:rPr>
          <w:rFonts w:asciiTheme="minorHAnsi" w:hAnsiTheme="minorHAnsi" w:cs="Tahoma"/>
          <w:sz w:val="24"/>
          <w:szCs w:val="24"/>
        </w:rPr>
        <w:t xml:space="preserve">se </w:t>
      </w:r>
      <w:r w:rsidR="001A01F5">
        <w:rPr>
          <w:rFonts w:asciiTheme="minorHAnsi" w:hAnsiTheme="minorHAnsi" w:cs="Tahoma"/>
          <w:sz w:val="24"/>
          <w:szCs w:val="24"/>
        </w:rPr>
        <w:t>stavem pohledávek po splatnosti</w:t>
      </w:r>
      <w:r w:rsidR="00E206C7">
        <w:rPr>
          <w:rFonts w:asciiTheme="minorHAnsi" w:hAnsiTheme="minorHAnsi" w:cs="Tahoma"/>
          <w:sz w:val="24"/>
          <w:szCs w:val="24"/>
        </w:rPr>
        <w:t xml:space="preserve"> (je </w:t>
      </w:r>
      <w:r w:rsidR="00E206C7" w:rsidRPr="00803AB6">
        <w:rPr>
          <w:rFonts w:asciiTheme="minorHAnsi" w:hAnsiTheme="minorHAnsi" w:cs="Tahoma"/>
          <w:sz w:val="24"/>
          <w:szCs w:val="24"/>
        </w:rPr>
        <w:t>součástí Zápisu z</w:t>
      </w:r>
      <w:r w:rsidR="00266625" w:rsidRPr="00803AB6">
        <w:rPr>
          <w:rFonts w:asciiTheme="minorHAnsi" w:hAnsiTheme="minorHAnsi" w:cs="Tahoma"/>
          <w:sz w:val="24"/>
          <w:szCs w:val="24"/>
        </w:rPr>
        <w:t> </w:t>
      </w:r>
      <w:r w:rsidR="00E206C7" w:rsidRPr="00803AB6">
        <w:rPr>
          <w:rFonts w:asciiTheme="minorHAnsi" w:hAnsiTheme="minorHAnsi" w:cs="Tahoma"/>
          <w:sz w:val="24"/>
          <w:szCs w:val="24"/>
        </w:rPr>
        <w:t>jednání</w:t>
      </w:r>
      <w:r w:rsidR="00266625" w:rsidRPr="00803AB6">
        <w:rPr>
          <w:rFonts w:asciiTheme="minorHAnsi" w:hAnsiTheme="minorHAnsi" w:cs="Tahoma"/>
          <w:sz w:val="24"/>
          <w:szCs w:val="24"/>
        </w:rPr>
        <w:t xml:space="preserve"> FV</w:t>
      </w:r>
      <w:r w:rsidR="00E206C7" w:rsidRPr="00803AB6">
        <w:rPr>
          <w:rFonts w:asciiTheme="minorHAnsi" w:hAnsiTheme="minorHAnsi" w:cs="Tahoma"/>
          <w:sz w:val="24"/>
          <w:szCs w:val="24"/>
        </w:rPr>
        <w:t>)</w:t>
      </w:r>
      <w:r w:rsidR="00752FD1" w:rsidRPr="00803AB6">
        <w:rPr>
          <w:rFonts w:asciiTheme="minorHAnsi" w:hAnsiTheme="minorHAnsi" w:cs="Tahoma"/>
          <w:sz w:val="24"/>
          <w:szCs w:val="24"/>
        </w:rPr>
        <w:t>.</w:t>
      </w:r>
      <w:r w:rsidR="009B2181" w:rsidRPr="00803AB6">
        <w:rPr>
          <w:rFonts w:asciiTheme="minorHAnsi" w:hAnsiTheme="minorHAnsi" w:cs="Tahoma"/>
          <w:sz w:val="24"/>
          <w:szCs w:val="24"/>
        </w:rPr>
        <w:t xml:space="preserve"> </w:t>
      </w:r>
      <w:r w:rsidR="000A19D7" w:rsidRPr="002A2E16">
        <w:rPr>
          <w:sz w:val="24"/>
          <w:szCs w:val="24"/>
        </w:rPr>
        <w:t>V případě Nadačního fondu Naděje třetího tisíciletí FV doporučuje neprodleně podepsat se zástupcem fondu písemné uznání závazku a splátkový kalendář.</w:t>
      </w:r>
      <w:r w:rsidR="000A19D7">
        <w:rPr>
          <w:sz w:val="24"/>
          <w:szCs w:val="24"/>
        </w:rPr>
        <w:t xml:space="preserve"> </w:t>
      </w:r>
      <w:r w:rsidR="000A19D7" w:rsidRPr="002A2E16">
        <w:rPr>
          <w:sz w:val="24"/>
          <w:szCs w:val="24"/>
        </w:rPr>
        <w:t>V případě ostatních (dlouhodobých) pohledávek FV doporučuje nechat právníkem posoudit vymahatelnost těchto pohledávek a stanovit postup dalšího vymáhání.</w:t>
      </w:r>
    </w:p>
    <w:p w:rsidR="00BD10CA" w:rsidRDefault="00BD10CA" w:rsidP="00630C7E">
      <w:pPr>
        <w:pStyle w:val="Odstavecseseznamem10"/>
        <w:autoSpaceDE w:val="0"/>
        <w:autoSpaceDN w:val="0"/>
        <w:adjustRightInd w:val="0"/>
        <w:spacing w:after="0"/>
        <w:ind w:left="0"/>
        <w:rPr>
          <w:rFonts w:asciiTheme="minorHAnsi" w:hAnsiTheme="minorHAnsi" w:cs="Tahoma"/>
          <w:sz w:val="24"/>
          <w:szCs w:val="24"/>
        </w:rPr>
      </w:pPr>
    </w:p>
    <w:p w:rsidR="000A19D7" w:rsidRDefault="000A19D7" w:rsidP="00630C7E">
      <w:pPr>
        <w:pStyle w:val="Odstavecseseznamem10"/>
        <w:autoSpaceDE w:val="0"/>
        <w:autoSpaceDN w:val="0"/>
        <w:adjustRightInd w:val="0"/>
        <w:spacing w:after="0"/>
        <w:ind w:left="0"/>
        <w:rPr>
          <w:rFonts w:asciiTheme="minorHAnsi" w:hAnsiTheme="minorHAnsi" w:cs="Tahoma"/>
          <w:sz w:val="24"/>
          <w:szCs w:val="24"/>
        </w:rPr>
      </w:pPr>
    </w:p>
    <w:p w:rsidR="00EE0270" w:rsidRDefault="00695F18" w:rsidP="00630C7E">
      <w:pPr>
        <w:pStyle w:val="Odstavecseseznamem10"/>
        <w:autoSpaceDE w:val="0"/>
        <w:autoSpaceDN w:val="0"/>
        <w:adjustRightInd w:val="0"/>
        <w:spacing w:after="0"/>
        <w:ind w:left="0"/>
        <w:rPr>
          <w:rFonts w:asciiTheme="minorHAnsi" w:hAnsiTheme="minorHAnsi" w:cs="Tahoma"/>
          <w:sz w:val="24"/>
          <w:szCs w:val="24"/>
        </w:rPr>
      </w:pPr>
      <w:r w:rsidRPr="00B41A81">
        <w:rPr>
          <w:rFonts w:asciiTheme="minorHAnsi" w:hAnsiTheme="minorHAnsi" w:cs="Tahoma"/>
          <w:sz w:val="24"/>
          <w:szCs w:val="24"/>
        </w:rPr>
        <w:t>N</w:t>
      </w:r>
      <w:r w:rsidR="007008DE">
        <w:rPr>
          <w:rFonts w:asciiTheme="minorHAnsi" w:hAnsiTheme="minorHAnsi" w:cs="Tahoma"/>
          <w:sz w:val="24"/>
          <w:szCs w:val="24"/>
        </w:rPr>
        <w:t xml:space="preserve">a svém jednání </w:t>
      </w:r>
      <w:r w:rsidRPr="00B41A81">
        <w:rPr>
          <w:rFonts w:asciiTheme="minorHAnsi" w:hAnsiTheme="minorHAnsi" w:cs="Tahoma"/>
          <w:sz w:val="24"/>
          <w:szCs w:val="24"/>
        </w:rPr>
        <w:t>dne</w:t>
      </w:r>
      <w:r w:rsidR="00421525" w:rsidRPr="00B41A81">
        <w:rPr>
          <w:rFonts w:asciiTheme="minorHAnsi" w:hAnsiTheme="minorHAnsi" w:cs="Tahoma"/>
          <w:sz w:val="24"/>
          <w:szCs w:val="24"/>
        </w:rPr>
        <w:t xml:space="preserve"> </w:t>
      </w:r>
      <w:r w:rsidR="00B9268F">
        <w:rPr>
          <w:rFonts w:asciiTheme="minorHAnsi" w:hAnsiTheme="minorHAnsi" w:cs="Tahoma"/>
          <w:sz w:val="24"/>
          <w:szCs w:val="24"/>
        </w:rPr>
        <w:t>15</w:t>
      </w:r>
      <w:r w:rsidR="002F2795">
        <w:rPr>
          <w:rFonts w:asciiTheme="minorHAnsi" w:hAnsiTheme="minorHAnsi" w:cs="Tahoma"/>
          <w:sz w:val="24"/>
          <w:szCs w:val="24"/>
        </w:rPr>
        <w:t>.</w:t>
      </w:r>
      <w:r w:rsidR="00752FD1">
        <w:rPr>
          <w:rFonts w:asciiTheme="minorHAnsi" w:hAnsiTheme="minorHAnsi" w:cs="Tahoma"/>
          <w:sz w:val="24"/>
          <w:szCs w:val="24"/>
        </w:rPr>
        <w:t xml:space="preserve"> </w:t>
      </w:r>
      <w:r w:rsidR="00B9268F">
        <w:rPr>
          <w:rFonts w:asciiTheme="minorHAnsi" w:hAnsiTheme="minorHAnsi" w:cs="Tahoma"/>
          <w:sz w:val="24"/>
          <w:szCs w:val="24"/>
        </w:rPr>
        <w:t>6</w:t>
      </w:r>
      <w:r w:rsidR="002F2795">
        <w:rPr>
          <w:rFonts w:asciiTheme="minorHAnsi" w:hAnsiTheme="minorHAnsi" w:cs="Tahoma"/>
          <w:sz w:val="24"/>
          <w:szCs w:val="24"/>
        </w:rPr>
        <w:t>.</w:t>
      </w:r>
      <w:r w:rsidR="00F92369" w:rsidRPr="00B41A81">
        <w:rPr>
          <w:rFonts w:asciiTheme="minorHAnsi" w:hAnsiTheme="minorHAnsi" w:cs="Tahoma"/>
          <w:sz w:val="24"/>
          <w:szCs w:val="24"/>
        </w:rPr>
        <w:t xml:space="preserve"> FV</w:t>
      </w:r>
      <w:r w:rsidR="00421525" w:rsidRPr="00B41A81">
        <w:rPr>
          <w:rFonts w:asciiTheme="minorHAnsi" w:hAnsiTheme="minorHAnsi" w:cs="Tahoma"/>
          <w:sz w:val="24"/>
          <w:szCs w:val="24"/>
        </w:rPr>
        <w:t xml:space="preserve"> projednával tyto body:</w:t>
      </w:r>
    </w:p>
    <w:p w:rsidR="00BD10CA" w:rsidRDefault="00BD10CA" w:rsidP="00630C7E">
      <w:pPr>
        <w:pStyle w:val="Odstavecseseznamem10"/>
        <w:autoSpaceDE w:val="0"/>
        <w:autoSpaceDN w:val="0"/>
        <w:adjustRightInd w:val="0"/>
        <w:spacing w:after="0"/>
        <w:ind w:left="0"/>
        <w:rPr>
          <w:rFonts w:asciiTheme="minorHAnsi" w:hAnsiTheme="minorHAnsi" w:cs="Tahoma"/>
          <w:sz w:val="24"/>
          <w:szCs w:val="24"/>
        </w:rPr>
      </w:pPr>
    </w:p>
    <w:p w:rsidR="000A19D7" w:rsidRPr="00614901" w:rsidRDefault="000A19D7" w:rsidP="00630C7E">
      <w:pPr>
        <w:pStyle w:val="Odstavecseseznamem10"/>
        <w:autoSpaceDE w:val="0"/>
        <w:autoSpaceDN w:val="0"/>
        <w:adjustRightInd w:val="0"/>
        <w:spacing w:after="0"/>
        <w:ind w:left="0"/>
        <w:rPr>
          <w:rFonts w:asciiTheme="minorHAnsi" w:hAnsiTheme="minorHAnsi" w:cs="Tahoma"/>
          <w:sz w:val="24"/>
          <w:szCs w:val="24"/>
        </w:rPr>
      </w:pPr>
    </w:p>
    <w:p w:rsidR="00AA00D2" w:rsidRDefault="00AA00D2" w:rsidP="00AA00D2">
      <w:pPr>
        <w:pStyle w:val="Odstavecseseznamem10"/>
        <w:numPr>
          <w:ilvl w:val="0"/>
          <w:numId w:val="1"/>
        </w:numPr>
        <w:autoSpaceDE w:val="0"/>
        <w:autoSpaceDN w:val="0"/>
        <w:adjustRightInd w:val="0"/>
        <w:spacing w:after="0"/>
        <w:rPr>
          <w:rFonts w:cs="Tahoma"/>
          <w:sz w:val="24"/>
          <w:szCs w:val="24"/>
          <w:u w:val="single"/>
        </w:rPr>
      </w:pPr>
      <w:r>
        <w:rPr>
          <w:rFonts w:cs="Tahoma"/>
          <w:sz w:val="24"/>
          <w:szCs w:val="24"/>
          <w:u w:val="single"/>
        </w:rPr>
        <w:t>Cash Flow</w:t>
      </w:r>
    </w:p>
    <w:p w:rsidR="000A19D7" w:rsidRDefault="000A19D7" w:rsidP="000A19D7">
      <w:pPr>
        <w:pStyle w:val="Odstavecseseznamem10"/>
        <w:autoSpaceDE w:val="0"/>
        <w:autoSpaceDN w:val="0"/>
        <w:adjustRightInd w:val="0"/>
        <w:spacing w:after="0"/>
        <w:ind w:left="0"/>
        <w:rPr>
          <w:rFonts w:cs="Tahoma"/>
          <w:sz w:val="24"/>
          <w:szCs w:val="24"/>
        </w:rPr>
      </w:pPr>
      <w:r>
        <w:rPr>
          <w:rFonts w:cs="Tahoma"/>
          <w:sz w:val="24"/>
          <w:szCs w:val="24"/>
        </w:rPr>
        <w:t xml:space="preserve">Stav na účtu k 31. 5. </w:t>
      </w:r>
      <w:r w:rsidRPr="00710C7B">
        <w:rPr>
          <w:rFonts w:cs="Tahoma"/>
          <w:sz w:val="24"/>
          <w:szCs w:val="24"/>
        </w:rPr>
        <w:t>2014 činil +23.608</w:t>
      </w:r>
      <w:r w:rsidRPr="00803AB6">
        <w:rPr>
          <w:rFonts w:cs="Tahoma"/>
          <w:sz w:val="24"/>
          <w:szCs w:val="24"/>
        </w:rPr>
        <w:t xml:space="preserve"> tis. Kč.</w:t>
      </w:r>
      <w:r>
        <w:rPr>
          <w:rFonts w:cs="Tahoma"/>
          <w:sz w:val="24"/>
          <w:szCs w:val="24"/>
        </w:rPr>
        <w:t xml:space="preserve"> Plán CF nám </w:t>
      </w:r>
      <w:r w:rsidRPr="00803AB6">
        <w:rPr>
          <w:rFonts w:cs="Tahoma"/>
          <w:sz w:val="24"/>
          <w:szCs w:val="24"/>
        </w:rPr>
        <w:t>byl</w:t>
      </w:r>
      <w:r>
        <w:rPr>
          <w:rFonts w:cs="Tahoma"/>
          <w:sz w:val="24"/>
          <w:szCs w:val="24"/>
        </w:rPr>
        <w:t xml:space="preserve"> předložen. Propad daňových příjmů se zastavil.</w:t>
      </w:r>
      <w:r w:rsidRPr="00244BA0">
        <w:rPr>
          <w:rFonts w:cs="Tahoma"/>
          <w:sz w:val="24"/>
          <w:szCs w:val="24"/>
        </w:rPr>
        <w:t xml:space="preserve"> </w:t>
      </w:r>
    </w:p>
    <w:p w:rsidR="000A19D7" w:rsidRDefault="000A19D7" w:rsidP="000A19D7">
      <w:pPr>
        <w:pStyle w:val="Odstavecseseznamem10"/>
        <w:autoSpaceDE w:val="0"/>
        <w:autoSpaceDN w:val="0"/>
        <w:adjustRightInd w:val="0"/>
        <w:spacing w:after="0"/>
        <w:ind w:left="0"/>
        <w:rPr>
          <w:rFonts w:cs="Tahoma"/>
          <w:sz w:val="24"/>
          <w:szCs w:val="24"/>
        </w:rPr>
      </w:pPr>
      <w:r>
        <w:rPr>
          <w:rFonts w:cs="Tahoma"/>
          <w:sz w:val="24"/>
          <w:szCs w:val="24"/>
        </w:rPr>
        <w:t>FV doporučoval vedení obce ukládat na termínové účty po balíčcích po 2,5 mil. Kč, což bylo k 3. 6. učiněno.</w:t>
      </w:r>
    </w:p>
    <w:p w:rsidR="00AA00D2" w:rsidRPr="00B9268F" w:rsidRDefault="00AA00D2" w:rsidP="00AA00D2">
      <w:pPr>
        <w:autoSpaceDE w:val="0"/>
        <w:autoSpaceDN w:val="0"/>
        <w:adjustRightInd w:val="0"/>
        <w:rPr>
          <w:rFonts w:cs="Tahoma"/>
          <w:sz w:val="24"/>
          <w:szCs w:val="24"/>
          <w:highlight w:val="yellow"/>
        </w:rPr>
      </w:pPr>
    </w:p>
    <w:p w:rsidR="00AA00D2" w:rsidRPr="000A19D7" w:rsidRDefault="00AA00D2" w:rsidP="00AA00D2">
      <w:pPr>
        <w:pStyle w:val="Odstavecseseznamem10"/>
        <w:numPr>
          <w:ilvl w:val="0"/>
          <w:numId w:val="1"/>
        </w:numPr>
        <w:autoSpaceDE w:val="0"/>
        <w:autoSpaceDN w:val="0"/>
        <w:adjustRightInd w:val="0"/>
        <w:spacing w:after="0"/>
        <w:rPr>
          <w:rFonts w:cs="Tahoma"/>
          <w:sz w:val="24"/>
          <w:szCs w:val="24"/>
          <w:u w:val="single"/>
        </w:rPr>
      </w:pPr>
      <w:r w:rsidRPr="000A19D7">
        <w:rPr>
          <w:rFonts w:cs="Tahoma"/>
          <w:sz w:val="24"/>
          <w:szCs w:val="24"/>
          <w:u w:val="single"/>
        </w:rPr>
        <w:t>Zřizovací listina ZŠ a MŠ Psáry</w:t>
      </w:r>
    </w:p>
    <w:p w:rsidR="000A19D7" w:rsidRDefault="000A19D7" w:rsidP="000A19D7">
      <w:pPr>
        <w:pStyle w:val="Odstavecseseznamem10"/>
        <w:autoSpaceDE w:val="0"/>
        <w:autoSpaceDN w:val="0"/>
        <w:adjustRightInd w:val="0"/>
        <w:spacing w:after="0"/>
        <w:ind w:left="0"/>
        <w:rPr>
          <w:rFonts w:asciiTheme="minorHAnsi" w:hAnsiTheme="minorHAnsi" w:cs="Tahoma"/>
          <w:sz w:val="24"/>
          <w:szCs w:val="24"/>
        </w:rPr>
      </w:pPr>
      <w:r w:rsidRPr="002A2E16">
        <w:rPr>
          <w:rFonts w:asciiTheme="minorHAnsi" w:hAnsiTheme="minorHAnsi" w:cs="Tahoma"/>
          <w:sz w:val="24"/>
          <w:szCs w:val="24"/>
        </w:rPr>
        <w:t>FV byla předložena aktualizovaná zřizovací listina ZŠ a MŠ Psáry, jejíž znění bude schvalováno na nejbližším jednání zastupitelstva Obce Psáry</w:t>
      </w:r>
      <w:r>
        <w:rPr>
          <w:rFonts w:asciiTheme="minorHAnsi" w:hAnsiTheme="minorHAnsi" w:cs="Tahoma"/>
          <w:sz w:val="24"/>
          <w:szCs w:val="24"/>
        </w:rPr>
        <w:t>.</w:t>
      </w:r>
    </w:p>
    <w:p w:rsidR="000A19D7" w:rsidRDefault="000A19D7" w:rsidP="000A19D7">
      <w:pPr>
        <w:pStyle w:val="Odstavecseseznamem10"/>
        <w:autoSpaceDE w:val="0"/>
        <w:autoSpaceDN w:val="0"/>
        <w:adjustRightInd w:val="0"/>
        <w:spacing w:after="0"/>
        <w:ind w:left="0"/>
        <w:rPr>
          <w:rFonts w:asciiTheme="minorHAnsi" w:hAnsiTheme="minorHAnsi" w:cs="Tahoma"/>
          <w:sz w:val="24"/>
          <w:szCs w:val="24"/>
        </w:rPr>
      </w:pPr>
    </w:p>
    <w:p w:rsidR="000A19D7" w:rsidRDefault="000A19D7" w:rsidP="000A19D7">
      <w:pPr>
        <w:pStyle w:val="Odstavecseseznamem10"/>
        <w:autoSpaceDE w:val="0"/>
        <w:autoSpaceDN w:val="0"/>
        <w:adjustRightInd w:val="0"/>
        <w:spacing w:after="0"/>
        <w:ind w:left="0"/>
        <w:rPr>
          <w:rFonts w:asciiTheme="minorHAnsi" w:hAnsiTheme="minorHAnsi" w:cs="Tahoma"/>
          <w:sz w:val="24"/>
          <w:szCs w:val="24"/>
        </w:rPr>
      </w:pPr>
    </w:p>
    <w:p w:rsidR="000A19D7" w:rsidRDefault="000A19D7" w:rsidP="000A19D7">
      <w:pPr>
        <w:pStyle w:val="Odstavecseseznamem10"/>
        <w:autoSpaceDE w:val="0"/>
        <w:autoSpaceDN w:val="0"/>
        <w:adjustRightInd w:val="0"/>
        <w:spacing w:after="0"/>
        <w:ind w:left="0"/>
        <w:rPr>
          <w:rFonts w:asciiTheme="minorHAnsi" w:hAnsiTheme="minorHAnsi" w:cs="Tahoma"/>
          <w:sz w:val="24"/>
          <w:szCs w:val="24"/>
        </w:rPr>
      </w:pPr>
    </w:p>
    <w:p w:rsidR="000A19D7" w:rsidRPr="00614901" w:rsidRDefault="000A19D7" w:rsidP="000A19D7">
      <w:pPr>
        <w:pStyle w:val="Odstavecseseznamem10"/>
        <w:numPr>
          <w:ilvl w:val="0"/>
          <w:numId w:val="1"/>
        </w:numPr>
        <w:autoSpaceDE w:val="0"/>
        <w:autoSpaceDN w:val="0"/>
        <w:adjustRightInd w:val="0"/>
        <w:spacing w:after="0"/>
        <w:rPr>
          <w:rFonts w:cs="Tahoma"/>
          <w:sz w:val="24"/>
          <w:szCs w:val="24"/>
          <w:u w:val="single"/>
        </w:rPr>
      </w:pPr>
      <w:r>
        <w:rPr>
          <w:rFonts w:cs="Tahoma"/>
          <w:sz w:val="24"/>
          <w:szCs w:val="24"/>
          <w:u w:val="single"/>
        </w:rPr>
        <w:lastRenderedPageBreak/>
        <w:t>Odpadové hospodářství</w:t>
      </w:r>
    </w:p>
    <w:p w:rsidR="000A19D7" w:rsidRDefault="000A19D7" w:rsidP="000A19D7">
      <w:pPr>
        <w:pStyle w:val="Odstavecseseznamem10"/>
        <w:autoSpaceDE w:val="0"/>
        <w:autoSpaceDN w:val="0"/>
        <w:adjustRightInd w:val="0"/>
        <w:spacing w:after="0"/>
        <w:ind w:left="0"/>
        <w:rPr>
          <w:rFonts w:cs="Tahoma"/>
          <w:sz w:val="24"/>
          <w:szCs w:val="24"/>
        </w:rPr>
      </w:pPr>
      <w:r>
        <w:rPr>
          <w:rFonts w:cs="Tahoma"/>
          <w:sz w:val="24"/>
          <w:szCs w:val="24"/>
        </w:rPr>
        <w:t>FV vedl diskusi nad náklady a výnosy z jednotlivých podsložek odpadového hospodářství v obci za rok 2014 a diskutoval o jejím budoucím směřování. Z podkladů je patrné, že obec odpadové hospodářství dotuje, a to dosti významně. Kromě sběrného dvora, kde se dotace očekává, máme čtyřnásobný náklad proti výnosům jednorázových svozů, dotujeme svoz separovaného odpadu a dotujeme svoz komunálního odpadu rezidentů. FV jednoznačně doporučuje vypsat v nejbližším možném období výběrové řízení na svoz odpadu, případně podniknout kroky, umožňující přejít na svoz odpadu TS Vestec.</w:t>
      </w:r>
    </w:p>
    <w:p w:rsidR="000A19D7" w:rsidRDefault="000A19D7" w:rsidP="000A19D7">
      <w:pPr>
        <w:autoSpaceDE w:val="0"/>
        <w:autoSpaceDN w:val="0"/>
        <w:adjustRightInd w:val="0"/>
        <w:rPr>
          <w:rFonts w:cs="Tahoma"/>
          <w:sz w:val="24"/>
          <w:szCs w:val="24"/>
        </w:rPr>
      </w:pPr>
    </w:p>
    <w:p w:rsidR="000A19D7" w:rsidRPr="00614901" w:rsidRDefault="000A19D7" w:rsidP="000A19D7">
      <w:pPr>
        <w:pStyle w:val="Odstavecseseznamem10"/>
        <w:numPr>
          <w:ilvl w:val="0"/>
          <w:numId w:val="1"/>
        </w:numPr>
        <w:autoSpaceDE w:val="0"/>
        <w:autoSpaceDN w:val="0"/>
        <w:adjustRightInd w:val="0"/>
        <w:spacing w:after="0"/>
        <w:rPr>
          <w:rFonts w:cs="Tahoma"/>
          <w:sz w:val="24"/>
          <w:szCs w:val="24"/>
          <w:u w:val="single"/>
        </w:rPr>
      </w:pPr>
      <w:r>
        <w:rPr>
          <w:rFonts w:cs="Tahoma"/>
          <w:sz w:val="24"/>
          <w:szCs w:val="24"/>
          <w:u w:val="single"/>
        </w:rPr>
        <w:t>Technické Služby Vestec</w:t>
      </w:r>
    </w:p>
    <w:p w:rsidR="000A19D7" w:rsidRDefault="000A19D7" w:rsidP="000A19D7">
      <w:pPr>
        <w:pStyle w:val="Odstavecseseznamem10"/>
        <w:autoSpaceDE w:val="0"/>
        <w:autoSpaceDN w:val="0"/>
        <w:adjustRightInd w:val="0"/>
        <w:spacing w:after="0"/>
        <w:ind w:left="0"/>
        <w:rPr>
          <w:rFonts w:cs="Tahoma"/>
          <w:sz w:val="24"/>
          <w:szCs w:val="24"/>
        </w:rPr>
      </w:pPr>
      <w:r>
        <w:rPr>
          <w:rFonts w:cs="Tahoma"/>
          <w:sz w:val="24"/>
          <w:szCs w:val="24"/>
        </w:rPr>
        <w:t xml:space="preserve">FV vedl diskusi nad nabídkou obce Vestec o připojení k projektu TS Vestec. Nabídka obce Vestec je zajímavá a FV se bude </w:t>
      </w:r>
      <w:r>
        <w:rPr>
          <w:rFonts w:asciiTheme="minorHAnsi" w:hAnsiTheme="minorHAnsi" w:cs="Tahoma"/>
          <w:sz w:val="24"/>
          <w:szCs w:val="24"/>
        </w:rPr>
        <w:t>aktivně podílet na případném vstupu obce do TS Vestec.</w:t>
      </w:r>
    </w:p>
    <w:p w:rsidR="000A19D7" w:rsidRDefault="000A19D7" w:rsidP="000A19D7">
      <w:pPr>
        <w:autoSpaceDE w:val="0"/>
        <w:autoSpaceDN w:val="0"/>
        <w:adjustRightInd w:val="0"/>
        <w:rPr>
          <w:rFonts w:cs="Tahoma"/>
          <w:sz w:val="24"/>
          <w:szCs w:val="24"/>
          <w:u w:val="single"/>
        </w:rPr>
      </w:pPr>
    </w:p>
    <w:p w:rsidR="000A19D7" w:rsidRDefault="000A19D7" w:rsidP="000A19D7">
      <w:pPr>
        <w:pStyle w:val="Odstavecseseznamem10"/>
        <w:numPr>
          <w:ilvl w:val="0"/>
          <w:numId w:val="1"/>
        </w:numPr>
        <w:autoSpaceDE w:val="0"/>
        <w:autoSpaceDN w:val="0"/>
        <w:adjustRightInd w:val="0"/>
        <w:spacing w:after="0"/>
        <w:rPr>
          <w:rFonts w:cs="Tahoma"/>
          <w:sz w:val="24"/>
          <w:szCs w:val="24"/>
          <w:u w:val="single"/>
        </w:rPr>
      </w:pPr>
      <w:r>
        <w:rPr>
          <w:rFonts w:cs="Tahoma"/>
          <w:sz w:val="24"/>
          <w:szCs w:val="24"/>
          <w:u w:val="single"/>
        </w:rPr>
        <w:lastRenderedPageBreak/>
        <w:t>Práce do budoucna</w:t>
      </w:r>
    </w:p>
    <w:p w:rsidR="000A19D7" w:rsidRDefault="000A19D7" w:rsidP="000A19D7">
      <w:pPr>
        <w:pStyle w:val="Odstavecseseznamem10"/>
        <w:numPr>
          <w:ilvl w:val="0"/>
          <w:numId w:val="19"/>
        </w:numPr>
        <w:autoSpaceDE w:val="0"/>
        <w:autoSpaceDN w:val="0"/>
        <w:adjustRightInd w:val="0"/>
        <w:spacing w:after="0"/>
        <w:rPr>
          <w:rFonts w:asciiTheme="minorHAnsi" w:hAnsiTheme="minorHAnsi" w:cs="Tahoma"/>
          <w:sz w:val="24"/>
          <w:szCs w:val="24"/>
        </w:rPr>
      </w:pPr>
      <w:r>
        <w:rPr>
          <w:rFonts w:asciiTheme="minorHAnsi" w:hAnsiTheme="minorHAnsi" w:cs="Tahoma"/>
          <w:sz w:val="24"/>
          <w:szCs w:val="24"/>
        </w:rPr>
        <w:t>FV se nyní zaměří zejména na náklady odpadového hospodářství a k prověření účetnictví a smluv TS Vestec</w:t>
      </w:r>
    </w:p>
    <w:p w:rsidR="000A19D7" w:rsidRDefault="000A19D7" w:rsidP="000A19D7">
      <w:pPr>
        <w:pStyle w:val="Odstavecseseznamem10"/>
        <w:numPr>
          <w:ilvl w:val="0"/>
          <w:numId w:val="19"/>
        </w:numPr>
        <w:autoSpaceDE w:val="0"/>
        <w:autoSpaceDN w:val="0"/>
        <w:adjustRightInd w:val="0"/>
        <w:spacing w:after="0"/>
        <w:rPr>
          <w:rFonts w:asciiTheme="minorHAnsi" w:hAnsiTheme="minorHAnsi" w:cs="Tahoma"/>
          <w:sz w:val="24"/>
          <w:szCs w:val="24"/>
        </w:rPr>
      </w:pPr>
      <w:r>
        <w:rPr>
          <w:rFonts w:asciiTheme="minorHAnsi" w:hAnsiTheme="minorHAnsi" w:cs="Tahoma"/>
          <w:sz w:val="24"/>
          <w:szCs w:val="24"/>
        </w:rPr>
        <w:t>FV bude spolupracovat při inventarizaci v ZŠ a MŠ Psáry, při aktualizaci směrnic ZŠ a MŠ (zejména ing. Čihák).</w:t>
      </w:r>
    </w:p>
    <w:p w:rsidR="000A19D7" w:rsidRDefault="000A19D7" w:rsidP="000A19D7">
      <w:pPr>
        <w:pStyle w:val="Odstavecseseznamem10"/>
        <w:numPr>
          <w:ilvl w:val="0"/>
          <w:numId w:val="19"/>
        </w:numPr>
        <w:autoSpaceDE w:val="0"/>
        <w:autoSpaceDN w:val="0"/>
        <w:adjustRightInd w:val="0"/>
        <w:spacing w:after="0"/>
        <w:rPr>
          <w:rFonts w:asciiTheme="minorHAnsi" w:hAnsiTheme="minorHAnsi" w:cs="Tahoma"/>
          <w:sz w:val="24"/>
          <w:szCs w:val="24"/>
        </w:rPr>
      </w:pPr>
      <w:r>
        <w:rPr>
          <w:rFonts w:asciiTheme="minorHAnsi" w:hAnsiTheme="minorHAnsi" w:cs="Tahoma"/>
          <w:sz w:val="24"/>
          <w:szCs w:val="24"/>
        </w:rPr>
        <w:t>FV hodlá v obci více rozvíjet strategii výdajů v dlouhodobějším horizontu. (zejména ing. Štípek).</w:t>
      </w:r>
    </w:p>
    <w:p w:rsidR="00BD10CA" w:rsidRDefault="00BD10CA" w:rsidP="008E3F94">
      <w:pPr>
        <w:pStyle w:val="Odstavecseseznamem1"/>
        <w:autoSpaceDE w:val="0"/>
        <w:autoSpaceDN w:val="0"/>
        <w:adjustRightInd w:val="0"/>
        <w:spacing w:after="0" w:line="240" w:lineRule="auto"/>
        <w:ind w:left="0"/>
        <w:rPr>
          <w:rFonts w:cs="Tahoma"/>
          <w:u w:val="single"/>
        </w:rPr>
      </w:pPr>
    </w:p>
    <w:p w:rsidR="00BD10CA" w:rsidRDefault="00BD10CA" w:rsidP="008E3F94">
      <w:pPr>
        <w:pStyle w:val="Odstavecseseznamem1"/>
        <w:autoSpaceDE w:val="0"/>
        <w:autoSpaceDN w:val="0"/>
        <w:adjustRightInd w:val="0"/>
        <w:spacing w:after="0" w:line="240" w:lineRule="auto"/>
        <w:ind w:left="0"/>
        <w:rPr>
          <w:rFonts w:cs="Tahoma"/>
          <w:u w:val="single"/>
        </w:rPr>
      </w:pPr>
    </w:p>
    <w:p w:rsidR="00417D9C" w:rsidRDefault="00417D9C" w:rsidP="008E3F94">
      <w:pPr>
        <w:pStyle w:val="Odstavecseseznamem1"/>
        <w:autoSpaceDE w:val="0"/>
        <w:autoSpaceDN w:val="0"/>
        <w:adjustRightInd w:val="0"/>
        <w:spacing w:after="0" w:line="240" w:lineRule="auto"/>
        <w:ind w:left="0"/>
        <w:rPr>
          <w:rFonts w:cs="Tahoma"/>
          <w:u w:val="single"/>
        </w:rPr>
      </w:pPr>
    </w:p>
    <w:p w:rsidR="00417D9C" w:rsidRDefault="00417D9C" w:rsidP="008E3F94">
      <w:pPr>
        <w:pStyle w:val="Odstavecseseznamem1"/>
        <w:autoSpaceDE w:val="0"/>
        <w:autoSpaceDN w:val="0"/>
        <w:adjustRightInd w:val="0"/>
        <w:spacing w:after="0" w:line="240" w:lineRule="auto"/>
        <w:ind w:left="0"/>
        <w:rPr>
          <w:rFonts w:cs="Tahoma"/>
          <w:u w:val="single"/>
        </w:rPr>
      </w:pPr>
    </w:p>
    <w:p w:rsidR="00BD10CA" w:rsidRPr="009E3E44" w:rsidRDefault="00BD10CA" w:rsidP="008E3F94">
      <w:pPr>
        <w:pStyle w:val="Odstavecseseznamem1"/>
        <w:autoSpaceDE w:val="0"/>
        <w:autoSpaceDN w:val="0"/>
        <w:adjustRightInd w:val="0"/>
        <w:spacing w:after="0" w:line="240" w:lineRule="auto"/>
        <w:ind w:left="0"/>
        <w:rPr>
          <w:rFonts w:cs="Tahoma"/>
          <w:u w:val="single"/>
        </w:rPr>
      </w:pPr>
    </w:p>
    <w:p w:rsidR="004124C2" w:rsidRPr="009E3E44" w:rsidRDefault="00577632" w:rsidP="008E3F94">
      <w:pPr>
        <w:pStyle w:val="Odstavecseseznamem10"/>
        <w:autoSpaceDE w:val="0"/>
        <w:autoSpaceDN w:val="0"/>
        <w:adjustRightInd w:val="0"/>
        <w:spacing w:after="0" w:line="240" w:lineRule="auto"/>
        <w:ind w:left="0"/>
        <w:rPr>
          <w:rFonts w:cs="Tahoma"/>
        </w:rPr>
      </w:pPr>
      <w:r w:rsidRPr="009E3E44">
        <w:rPr>
          <w:rFonts w:cs="Tahoma"/>
        </w:rPr>
        <w:t xml:space="preserve">       ing. Antonín Rak</w:t>
      </w:r>
    </w:p>
    <w:p w:rsidR="00577632" w:rsidRPr="009E3E44" w:rsidRDefault="00577632" w:rsidP="008E3F94">
      <w:pPr>
        <w:pStyle w:val="Odstavecseseznamem10"/>
        <w:autoSpaceDE w:val="0"/>
        <w:autoSpaceDN w:val="0"/>
        <w:adjustRightInd w:val="0"/>
        <w:spacing w:after="0" w:line="240" w:lineRule="auto"/>
        <w:ind w:left="0"/>
        <w:rPr>
          <w:rFonts w:cs="Tahoma"/>
        </w:rPr>
      </w:pPr>
      <w:r w:rsidRPr="009E3E44">
        <w:rPr>
          <w:rFonts w:cs="Tahoma"/>
        </w:rPr>
        <w:t>předseda finančního výboru</w:t>
      </w:r>
    </w:p>
    <w:p w:rsidR="00882DEB" w:rsidRDefault="00577632" w:rsidP="008E3F94">
      <w:pPr>
        <w:pStyle w:val="Odstavecseseznamem10"/>
        <w:autoSpaceDE w:val="0"/>
        <w:autoSpaceDN w:val="0"/>
        <w:adjustRightInd w:val="0"/>
        <w:spacing w:after="0" w:line="240" w:lineRule="auto"/>
        <w:ind w:left="0"/>
        <w:rPr>
          <w:rFonts w:cs="Tahoma"/>
        </w:rPr>
      </w:pPr>
      <w:r w:rsidRPr="009E3E44">
        <w:rPr>
          <w:rFonts w:cs="Tahoma"/>
        </w:rPr>
        <w:t xml:space="preserve"> Obec Psáry a Dolní Jirčany</w:t>
      </w:r>
    </w:p>
    <w:p w:rsidR="006B6E10" w:rsidRPr="009E3E44" w:rsidRDefault="006B6E10" w:rsidP="008E3F94">
      <w:pPr>
        <w:pStyle w:val="Odstavecseseznamem10"/>
        <w:autoSpaceDE w:val="0"/>
        <w:autoSpaceDN w:val="0"/>
        <w:adjustRightInd w:val="0"/>
        <w:spacing w:after="0" w:line="240" w:lineRule="auto"/>
        <w:ind w:left="0"/>
        <w:rPr>
          <w:rFonts w:cs="Tahoma"/>
        </w:rPr>
      </w:pPr>
      <w:r>
        <w:rPr>
          <w:rFonts w:ascii="Comic Sans MS" w:hAnsi="Comic Sans MS"/>
          <w:b/>
          <w:i/>
          <w:noProof/>
          <w:sz w:val="56"/>
          <w:szCs w:val="56"/>
        </w:rPr>
        <w:t xml:space="preserve">   </w:t>
      </w:r>
      <w:r w:rsidR="009D303F">
        <w:rPr>
          <w:rFonts w:ascii="Comic Sans MS" w:hAnsi="Comic Sans MS"/>
          <w:b/>
          <w:i/>
          <w:noProof/>
          <w:sz w:val="56"/>
          <w:szCs w:val="56"/>
          <w:lang w:eastAsia="cs-CZ"/>
        </w:rPr>
        <w:drawing>
          <wp:inline distT="0" distB="0" distL="0" distR="0">
            <wp:extent cx="609600" cy="581025"/>
            <wp:effectExtent l="0" t="0" r="0" b="9525"/>
            <wp:docPr id="1" name="Obrázek 0" descr="PSARY-Z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PSARY-Z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581025"/>
                    </a:xfrm>
                    <a:prstGeom prst="rect">
                      <a:avLst/>
                    </a:prstGeom>
                    <a:noFill/>
                    <a:ln>
                      <a:noFill/>
                    </a:ln>
                  </pic:spPr>
                </pic:pic>
              </a:graphicData>
            </a:graphic>
          </wp:inline>
        </w:drawing>
      </w:r>
    </w:p>
    <w:sectPr w:rsidR="006B6E10" w:rsidRPr="009E3E44" w:rsidSect="00CE0577">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83D" w:rsidRDefault="00E1183D" w:rsidP="0028518B">
      <w:pPr>
        <w:spacing w:after="0" w:line="240" w:lineRule="auto"/>
      </w:pPr>
      <w:r>
        <w:separator/>
      </w:r>
    </w:p>
  </w:endnote>
  <w:endnote w:type="continuationSeparator" w:id="0">
    <w:p w:rsidR="00E1183D" w:rsidRDefault="00E1183D" w:rsidP="00285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4F1" w:rsidRPr="00E206C7" w:rsidRDefault="00745794" w:rsidP="00E206C7">
    <w:pPr>
      <w:pStyle w:val="Zpat"/>
      <w:pBdr>
        <w:top w:val="thinThickSmallGap" w:sz="24" w:space="1" w:color="622423"/>
      </w:pBdr>
      <w:tabs>
        <w:tab w:val="clear" w:pos="4536"/>
        <w:tab w:val="clear" w:pos="9072"/>
        <w:tab w:val="right" w:pos="10466"/>
      </w:tabs>
      <w:rPr>
        <w:rFonts w:ascii="Cambria" w:hAnsi="Cambria"/>
      </w:rPr>
    </w:pPr>
    <w:r>
      <w:rPr>
        <w:rFonts w:ascii="Cambria" w:hAnsi="Cambria"/>
      </w:rPr>
      <w:t xml:space="preserve">Zpráva o činnosti </w:t>
    </w:r>
    <w:r w:rsidR="009E3E44">
      <w:rPr>
        <w:rFonts w:ascii="Cambria" w:hAnsi="Cambria"/>
      </w:rPr>
      <w:t>F</w:t>
    </w:r>
    <w:r>
      <w:rPr>
        <w:rFonts w:ascii="Cambria" w:hAnsi="Cambria"/>
      </w:rPr>
      <w:t>V k </w:t>
    </w:r>
    <w:r w:rsidR="00AA00D2">
      <w:rPr>
        <w:rFonts w:ascii="Cambria" w:hAnsi="Cambria"/>
      </w:rPr>
      <w:t>1</w:t>
    </w:r>
    <w:r w:rsidR="00B9268F">
      <w:rPr>
        <w:rFonts w:ascii="Cambria" w:hAnsi="Cambria"/>
      </w:rPr>
      <w:t>8</w:t>
    </w:r>
    <w:r>
      <w:rPr>
        <w:rFonts w:ascii="Cambria" w:hAnsi="Cambria"/>
      </w:rPr>
      <w:t>.</w:t>
    </w:r>
    <w:r w:rsidR="00EE0270">
      <w:rPr>
        <w:rFonts w:ascii="Cambria" w:hAnsi="Cambria"/>
      </w:rPr>
      <w:t xml:space="preserve"> </w:t>
    </w:r>
    <w:r w:rsidR="00B9268F">
      <w:rPr>
        <w:rFonts w:ascii="Cambria" w:hAnsi="Cambria"/>
      </w:rPr>
      <w:t>6</w:t>
    </w:r>
    <w:r w:rsidR="00564F46">
      <w:rPr>
        <w:rFonts w:ascii="Cambria" w:hAnsi="Cambria"/>
      </w:rPr>
      <w:t>.</w:t>
    </w:r>
    <w:r w:rsidR="00EE0270">
      <w:rPr>
        <w:rFonts w:ascii="Cambria" w:hAnsi="Cambria"/>
      </w:rPr>
      <w:t xml:space="preserve"> </w:t>
    </w:r>
    <w:r w:rsidR="00E35950">
      <w:rPr>
        <w:rFonts w:ascii="Cambria" w:hAnsi="Cambria"/>
      </w:rPr>
      <w:t>2015</w:t>
    </w:r>
    <w:r w:rsidR="00DD74F1">
      <w:rPr>
        <w:rFonts w:ascii="Cambria" w:hAnsi="Cambria"/>
      </w:rPr>
      <w:tab/>
      <w:t xml:space="preserve">Stránka </w:t>
    </w:r>
    <w:r w:rsidR="00AA6589">
      <w:fldChar w:fldCharType="begin"/>
    </w:r>
    <w:r w:rsidR="00AA6589">
      <w:instrText xml:space="preserve"> PAGE   \* MERGEFORMAT </w:instrText>
    </w:r>
    <w:r w:rsidR="00AA6589">
      <w:fldChar w:fldCharType="separate"/>
    </w:r>
    <w:r w:rsidR="00FE4DA9" w:rsidRPr="00FE4DA9">
      <w:rPr>
        <w:rFonts w:ascii="Cambria" w:hAnsi="Cambria"/>
        <w:noProof/>
      </w:rPr>
      <w:t>1</w:t>
    </w:r>
    <w:r w:rsidR="00AA6589">
      <w:rPr>
        <w:rFonts w:ascii="Cambria" w:hAnsi="Cambria"/>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83D" w:rsidRDefault="00E1183D" w:rsidP="0028518B">
      <w:pPr>
        <w:spacing w:after="0" w:line="240" w:lineRule="auto"/>
      </w:pPr>
      <w:r>
        <w:separator/>
      </w:r>
    </w:p>
  </w:footnote>
  <w:footnote w:type="continuationSeparator" w:id="0">
    <w:p w:rsidR="00E1183D" w:rsidRDefault="00E1183D" w:rsidP="002851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A8C" w:rsidRPr="00410A8C" w:rsidRDefault="00745794" w:rsidP="00410A8C">
    <w:pPr>
      <w:pStyle w:val="Zhlav"/>
      <w:pBdr>
        <w:bottom w:val="thickThinSmallGap" w:sz="24" w:space="1" w:color="622423" w:themeColor="accent2" w:themeShade="7F"/>
      </w:pBdr>
      <w:jc w:val="center"/>
      <w:rPr>
        <w:rFonts w:cs="Tahoma"/>
        <w:b/>
        <w:sz w:val="32"/>
        <w:szCs w:val="32"/>
      </w:rPr>
    </w:pPr>
    <w:r>
      <w:rPr>
        <w:rFonts w:cs="Tahoma"/>
        <w:b/>
        <w:sz w:val="32"/>
        <w:szCs w:val="32"/>
      </w:rPr>
      <w:t>Zpráva o činnosti FV k </w:t>
    </w:r>
    <w:r w:rsidR="00B9268F">
      <w:rPr>
        <w:rFonts w:cs="Tahoma"/>
        <w:b/>
        <w:sz w:val="32"/>
        <w:szCs w:val="32"/>
      </w:rPr>
      <w:t>18</w:t>
    </w:r>
    <w:r w:rsidR="00500C71">
      <w:rPr>
        <w:rFonts w:cs="Tahoma"/>
        <w:b/>
        <w:sz w:val="32"/>
        <w:szCs w:val="32"/>
      </w:rPr>
      <w:t>.</w:t>
    </w:r>
    <w:r w:rsidR="00752FD1">
      <w:rPr>
        <w:rFonts w:cs="Tahoma"/>
        <w:b/>
        <w:sz w:val="32"/>
        <w:szCs w:val="32"/>
      </w:rPr>
      <w:t xml:space="preserve"> </w:t>
    </w:r>
    <w:r w:rsidR="00B9268F">
      <w:rPr>
        <w:rFonts w:cs="Tahoma"/>
        <w:b/>
        <w:sz w:val="32"/>
        <w:szCs w:val="32"/>
      </w:rPr>
      <w:t>6</w:t>
    </w:r>
    <w:r>
      <w:rPr>
        <w:rFonts w:cs="Tahoma"/>
        <w:b/>
        <w:sz w:val="32"/>
        <w:szCs w:val="32"/>
      </w:rPr>
      <w:t>.</w:t>
    </w:r>
    <w:r w:rsidR="00EE0270">
      <w:rPr>
        <w:rFonts w:cs="Tahoma"/>
        <w:b/>
        <w:sz w:val="32"/>
        <w:szCs w:val="32"/>
      </w:rPr>
      <w:t xml:space="preserve"> </w:t>
    </w:r>
    <w:r w:rsidR="00E35950">
      <w:rPr>
        <w:rFonts w:cs="Tahoma"/>
        <w:b/>
        <w:sz w:val="32"/>
        <w:szCs w:val="32"/>
      </w:rPr>
      <w:t>2015</w:t>
    </w:r>
  </w:p>
  <w:p w:rsidR="00F03AAA" w:rsidRDefault="00F03AA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83911"/>
    <w:multiLevelType w:val="hybridMultilevel"/>
    <w:tmpl w:val="4C6AF6DA"/>
    <w:lvl w:ilvl="0" w:tplc="571C4B82">
      <w:start w:val="1"/>
      <w:numFmt w:val="lowerLetter"/>
      <w:lvlText w:val="%1)"/>
      <w:lvlJc w:val="left"/>
      <w:pPr>
        <w:ind w:left="1080" w:hanging="360"/>
      </w:pPr>
      <w:rPr>
        <w:rFonts w:ascii="Calibri" w:hAnsi="Calibri"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4277CF8"/>
    <w:multiLevelType w:val="hybridMultilevel"/>
    <w:tmpl w:val="F92475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5D26B1"/>
    <w:multiLevelType w:val="hybridMultilevel"/>
    <w:tmpl w:val="0FDCC4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BF97AD6"/>
    <w:multiLevelType w:val="hybridMultilevel"/>
    <w:tmpl w:val="03AA01B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6B362C"/>
    <w:multiLevelType w:val="hybridMultilevel"/>
    <w:tmpl w:val="264EE2BC"/>
    <w:lvl w:ilvl="0" w:tplc="E5F44A8A">
      <w:start w:val="1"/>
      <w:numFmt w:val="upperRoman"/>
      <w:lvlText w:val="%1."/>
      <w:lvlJc w:val="left"/>
      <w:pPr>
        <w:ind w:left="1080" w:hanging="720"/>
      </w:pPr>
      <w:rPr>
        <w:rFonts w:cs="Times New Roman" w:hint="default"/>
        <w:u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5" w15:restartNumberingAfterBreak="0">
    <w:nsid w:val="12E4562C"/>
    <w:multiLevelType w:val="hybridMultilevel"/>
    <w:tmpl w:val="D988C00C"/>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6" w15:restartNumberingAfterBreak="0">
    <w:nsid w:val="17E84450"/>
    <w:multiLevelType w:val="hybridMultilevel"/>
    <w:tmpl w:val="264EE2BC"/>
    <w:lvl w:ilvl="0" w:tplc="E5F44A8A">
      <w:start w:val="1"/>
      <w:numFmt w:val="upperRoman"/>
      <w:lvlText w:val="%1."/>
      <w:lvlJc w:val="left"/>
      <w:pPr>
        <w:ind w:left="1080" w:hanging="720"/>
      </w:pPr>
      <w:rPr>
        <w:rFonts w:cs="Times New Roman" w:hint="default"/>
        <w:u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7" w15:restartNumberingAfterBreak="0">
    <w:nsid w:val="23662860"/>
    <w:multiLevelType w:val="hybridMultilevel"/>
    <w:tmpl w:val="264EE2BC"/>
    <w:lvl w:ilvl="0" w:tplc="E5F44A8A">
      <w:start w:val="1"/>
      <w:numFmt w:val="upperRoman"/>
      <w:lvlText w:val="%1."/>
      <w:lvlJc w:val="left"/>
      <w:pPr>
        <w:ind w:left="1080" w:hanging="720"/>
      </w:pPr>
      <w:rPr>
        <w:rFonts w:cs="Times New Roman" w:hint="default"/>
        <w:u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8" w15:restartNumberingAfterBreak="0">
    <w:nsid w:val="30C77B2F"/>
    <w:multiLevelType w:val="hybridMultilevel"/>
    <w:tmpl w:val="4A10C426"/>
    <w:lvl w:ilvl="0" w:tplc="D3F62FAC">
      <w:start w:val="1"/>
      <w:numFmt w:val="lowerLetter"/>
      <w:lvlText w:val="%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38BB1A2D"/>
    <w:multiLevelType w:val="hybridMultilevel"/>
    <w:tmpl w:val="EA8EC68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38D92E79"/>
    <w:multiLevelType w:val="hybridMultilevel"/>
    <w:tmpl w:val="264EE2BC"/>
    <w:lvl w:ilvl="0" w:tplc="E5F44A8A">
      <w:start w:val="1"/>
      <w:numFmt w:val="upperRoman"/>
      <w:lvlText w:val="%1."/>
      <w:lvlJc w:val="left"/>
      <w:pPr>
        <w:ind w:left="1080" w:hanging="720"/>
      </w:pPr>
      <w:rPr>
        <w:rFonts w:cs="Times New Roman" w:hint="default"/>
        <w:u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1" w15:restartNumberingAfterBreak="0">
    <w:nsid w:val="409C55CC"/>
    <w:multiLevelType w:val="hybridMultilevel"/>
    <w:tmpl w:val="264EE2BC"/>
    <w:lvl w:ilvl="0" w:tplc="E5F44A8A">
      <w:start w:val="1"/>
      <w:numFmt w:val="upperRoman"/>
      <w:lvlText w:val="%1."/>
      <w:lvlJc w:val="left"/>
      <w:pPr>
        <w:ind w:left="1080" w:hanging="720"/>
      </w:pPr>
      <w:rPr>
        <w:rFonts w:cs="Times New Roman" w:hint="default"/>
        <w:u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2" w15:restartNumberingAfterBreak="0">
    <w:nsid w:val="4E4D1B72"/>
    <w:multiLevelType w:val="hybridMultilevel"/>
    <w:tmpl w:val="DE96A550"/>
    <w:lvl w:ilvl="0" w:tplc="1B6C703A">
      <w:start w:val="1"/>
      <w:numFmt w:val="decimal"/>
      <w:lvlText w:val="%1."/>
      <w:lvlJc w:val="left"/>
      <w:pPr>
        <w:ind w:left="720" w:hanging="360"/>
      </w:pPr>
      <w:rPr>
        <w:rFonts w:ascii="Calibri" w:hAnsi="Calibri" w:hint="default"/>
        <w:color w:val="1F497D"/>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507023C1"/>
    <w:multiLevelType w:val="hybridMultilevel"/>
    <w:tmpl w:val="264EE2BC"/>
    <w:lvl w:ilvl="0" w:tplc="E5F44A8A">
      <w:start w:val="1"/>
      <w:numFmt w:val="upperRoman"/>
      <w:lvlText w:val="%1."/>
      <w:lvlJc w:val="left"/>
      <w:pPr>
        <w:ind w:left="1080" w:hanging="720"/>
      </w:pPr>
      <w:rPr>
        <w:rFonts w:cs="Times New Roman" w:hint="default"/>
        <w:u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4" w15:restartNumberingAfterBreak="0">
    <w:nsid w:val="5D413DC0"/>
    <w:multiLevelType w:val="hybridMultilevel"/>
    <w:tmpl w:val="264EE2BC"/>
    <w:lvl w:ilvl="0" w:tplc="E5F44A8A">
      <w:start w:val="1"/>
      <w:numFmt w:val="upperRoman"/>
      <w:lvlText w:val="%1."/>
      <w:lvlJc w:val="left"/>
      <w:pPr>
        <w:ind w:left="1080" w:hanging="720"/>
      </w:pPr>
      <w:rPr>
        <w:rFonts w:cs="Times New Roman" w:hint="default"/>
        <w:u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5" w15:restartNumberingAfterBreak="0">
    <w:nsid w:val="5E622345"/>
    <w:multiLevelType w:val="hybridMultilevel"/>
    <w:tmpl w:val="264EE2BC"/>
    <w:lvl w:ilvl="0" w:tplc="E5F44A8A">
      <w:start w:val="1"/>
      <w:numFmt w:val="upperRoman"/>
      <w:lvlText w:val="%1."/>
      <w:lvlJc w:val="left"/>
      <w:pPr>
        <w:ind w:left="1080" w:hanging="720"/>
      </w:pPr>
      <w:rPr>
        <w:rFonts w:cs="Times New Roman" w:hint="default"/>
        <w:u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6" w15:restartNumberingAfterBreak="0">
    <w:nsid w:val="64183632"/>
    <w:multiLevelType w:val="hybridMultilevel"/>
    <w:tmpl w:val="264EE2BC"/>
    <w:lvl w:ilvl="0" w:tplc="E5F44A8A">
      <w:start w:val="1"/>
      <w:numFmt w:val="upperRoman"/>
      <w:lvlText w:val="%1."/>
      <w:lvlJc w:val="left"/>
      <w:pPr>
        <w:ind w:left="1080" w:hanging="720"/>
      </w:pPr>
      <w:rPr>
        <w:rFonts w:cs="Times New Roman" w:hint="default"/>
        <w:u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7" w15:restartNumberingAfterBreak="0">
    <w:nsid w:val="75C426DE"/>
    <w:multiLevelType w:val="hybridMultilevel"/>
    <w:tmpl w:val="264EE2BC"/>
    <w:lvl w:ilvl="0" w:tplc="E5F44A8A">
      <w:start w:val="1"/>
      <w:numFmt w:val="upperRoman"/>
      <w:lvlText w:val="%1."/>
      <w:lvlJc w:val="left"/>
      <w:pPr>
        <w:ind w:left="1080" w:hanging="720"/>
      </w:pPr>
      <w:rPr>
        <w:rFonts w:cs="Times New Roman" w:hint="default"/>
        <w:u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8" w15:restartNumberingAfterBreak="0">
    <w:nsid w:val="7ACB2094"/>
    <w:multiLevelType w:val="hybridMultilevel"/>
    <w:tmpl w:val="5B6A4A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5"/>
  </w:num>
  <w:num w:numId="3">
    <w:abstractNumId w:val="13"/>
  </w:num>
  <w:num w:numId="4">
    <w:abstractNumId w:val="9"/>
  </w:num>
  <w:num w:numId="5">
    <w:abstractNumId w:val="3"/>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1"/>
  </w:num>
  <w:num w:numId="9">
    <w:abstractNumId w:val="2"/>
  </w:num>
  <w:num w:numId="10">
    <w:abstractNumId w:val="18"/>
  </w:num>
  <w:num w:numId="11">
    <w:abstractNumId w:val="7"/>
  </w:num>
  <w:num w:numId="12">
    <w:abstractNumId w:val="8"/>
  </w:num>
  <w:num w:numId="13">
    <w:abstractNumId w:val="0"/>
  </w:num>
  <w:num w:numId="14">
    <w:abstractNumId w:val="10"/>
  </w:num>
  <w:num w:numId="15">
    <w:abstractNumId w:val="6"/>
  </w:num>
  <w:num w:numId="16">
    <w:abstractNumId w:val="4"/>
  </w:num>
  <w:num w:numId="17">
    <w:abstractNumId w:val="16"/>
  </w:num>
  <w:num w:numId="18">
    <w:abstractNumId w:val="14"/>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B51"/>
    <w:rsid w:val="00000785"/>
    <w:rsid w:val="00003769"/>
    <w:rsid w:val="00004A88"/>
    <w:rsid w:val="000157B0"/>
    <w:rsid w:val="00016B8C"/>
    <w:rsid w:val="0003656A"/>
    <w:rsid w:val="00045268"/>
    <w:rsid w:val="00062D22"/>
    <w:rsid w:val="00063C33"/>
    <w:rsid w:val="00091BE7"/>
    <w:rsid w:val="00093855"/>
    <w:rsid w:val="000A1877"/>
    <w:rsid w:val="000A19D7"/>
    <w:rsid w:val="000A4CF3"/>
    <w:rsid w:val="000B47FB"/>
    <w:rsid w:val="000C3DFF"/>
    <w:rsid w:val="000C44D3"/>
    <w:rsid w:val="000D37E6"/>
    <w:rsid w:val="001044CC"/>
    <w:rsid w:val="00107735"/>
    <w:rsid w:val="001120B0"/>
    <w:rsid w:val="0013196D"/>
    <w:rsid w:val="001408B6"/>
    <w:rsid w:val="00153E89"/>
    <w:rsid w:val="0015736A"/>
    <w:rsid w:val="001607B8"/>
    <w:rsid w:val="00184C40"/>
    <w:rsid w:val="00185DC1"/>
    <w:rsid w:val="001A01F5"/>
    <w:rsid w:val="001A1551"/>
    <w:rsid w:val="001A4077"/>
    <w:rsid w:val="001B139F"/>
    <w:rsid w:val="001B2E1C"/>
    <w:rsid w:val="001C23B6"/>
    <w:rsid w:val="001E0B6E"/>
    <w:rsid w:val="001E59E9"/>
    <w:rsid w:val="001E66B0"/>
    <w:rsid w:val="001F322F"/>
    <w:rsid w:val="001F5684"/>
    <w:rsid w:val="001F7CC4"/>
    <w:rsid w:val="00204FF7"/>
    <w:rsid w:val="00230B01"/>
    <w:rsid w:val="00231792"/>
    <w:rsid w:val="00242CE9"/>
    <w:rsid w:val="00243E44"/>
    <w:rsid w:val="00244BF7"/>
    <w:rsid w:val="00254966"/>
    <w:rsid w:val="00255AAB"/>
    <w:rsid w:val="002612AB"/>
    <w:rsid w:val="00266625"/>
    <w:rsid w:val="002717DA"/>
    <w:rsid w:val="00276385"/>
    <w:rsid w:val="00283D4D"/>
    <w:rsid w:val="0028518B"/>
    <w:rsid w:val="00290C45"/>
    <w:rsid w:val="002A1A62"/>
    <w:rsid w:val="002C3931"/>
    <w:rsid w:val="002C4CA2"/>
    <w:rsid w:val="002D067A"/>
    <w:rsid w:val="002D711E"/>
    <w:rsid w:val="002E759E"/>
    <w:rsid w:val="002F2795"/>
    <w:rsid w:val="002F3CC4"/>
    <w:rsid w:val="003008FB"/>
    <w:rsid w:val="003024D8"/>
    <w:rsid w:val="0033755C"/>
    <w:rsid w:val="00343F4C"/>
    <w:rsid w:val="00356686"/>
    <w:rsid w:val="00361A63"/>
    <w:rsid w:val="00364466"/>
    <w:rsid w:val="00366453"/>
    <w:rsid w:val="00372D5E"/>
    <w:rsid w:val="00374A9E"/>
    <w:rsid w:val="003770EC"/>
    <w:rsid w:val="003849CC"/>
    <w:rsid w:val="00384A56"/>
    <w:rsid w:val="00390027"/>
    <w:rsid w:val="00394602"/>
    <w:rsid w:val="00394F18"/>
    <w:rsid w:val="003964D0"/>
    <w:rsid w:val="003A1210"/>
    <w:rsid w:val="003A6680"/>
    <w:rsid w:val="003A6709"/>
    <w:rsid w:val="003A77BA"/>
    <w:rsid w:val="003B0883"/>
    <w:rsid w:val="003C7FD1"/>
    <w:rsid w:val="00402EEA"/>
    <w:rsid w:val="0040406C"/>
    <w:rsid w:val="00410A8C"/>
    <w:rsid w:val="004124C2"/>
    <w:rsid w:val="004151F3"/>
    <w:rsid w:val="00415813"/>
    <w:rsid w:val="00417207"/>
    <w:rsid w:val="00417D9C"/>
    <w:rsid w:val="00421525"/>
    <w:rsid w:val="0042519C"/>
    <w:rsid w:val="004338D1"/>
    <w:rsid w:val="00444D54"/>
    <w:rsid w:val="00445E4B"/>
    <w:rsid w:val="00450A1D"/>
    <w:rsid w:val="00452466"/>
    <w:rsid w:val="004565CE"/>
    <w:rsid w:val="00463B94"/>
    <w:rsid w:val="004651C6"/>
    <w:rsid w:val="00481FFC"/>
    <w:rsid w:val="00494D20"/>
    <w:rsid w:val="004B1791"/>
    <w:rsid w:val="004B5CAB"/>
    <w:rsid w:val="004C0733"/>
    <w:rsid w:val="004C4812"/>
    <w:rsid w:val="004D15C0"/>
    <w:rsid w:val="004D60E3"/>
    <w:rsid w:val="004E1105"/>
    <w:rsid w:val="004F172A"/>
    <w:rsid w:val="004F33F8"/>
    <w:rsid w:val="00500C71"/>
    <w:rsid w:val="00511626"/>
    <w:rsid w:val="00554EEF"/>
    <w:rsid w:val="00561275"/>
    <w:rsid w:val="00564F46"/>
    <w:rsid w:val="00567151"/>
    <w:rsid w:val="0056773D"/>
    <w:rsid w:val="00570B51"/>
    <w:rsid w:val="00574895"/>
    <w:rsid w:val="00577632"/>
    <w:rsid w:val="005A2379"/>
    <w:rsid w:val="005A69FB"/>
    <w:rsid w:val="005B0231"/>
    <w:rsid w:val="005B3205"/>
    <w:rsid w:val="005D2481"/>
    <w:rsid w:val="005F0425"/>
    <w:rsid w:val="005F1353"/>
    <w:rsid w:val="005F577E"/>
    <w:rsid w:val="005F62E3"/>
    <w:rsid w:val="00602083"/>
    <w:rsid w:val="00604343"/>
    <w:rsid w:val="0060755B"/>
    <w:rsid w:val="00614901"/>
    <w:rsid w:val="00630C7E"/>
    <w:rsid w:val="0064220C"/>
    <w:rsid w:val="00645671"/>
    <w:rsid w:val="00657225"/>
    <w:rsid w:val="00660946"/>
    <w:rsid w:val="006628C5"/>
    <w:rsid w:val="00670AB5"/>
    <w:rsid w:val="00672BFF"/>
    <w:rsid w:val="00687032"/>
    <w:rsid w:val="00692A25"/>
    <w:rsid w:val="00695DBD"/>
    <w:rsid w:val="00695F18"/>
    <w:rsid w:val="0069752A"/>
    <w:rsid w:val="006A4244"/>
    <w:rsid w:val="006B1655"/>
    <w:rsid w:val="006B467F"/>
    <w:rsid w:val="006B6E10"/>
    <w:rsid w:val="006C47A6"/>
    <w:rsid w:val="006D2F8D"/>
    <w:rsid w:val="006E1E23"/>
    <w:rsid w:val="006F137C"/>
    <w:rsid w:val="007008DE"/>
    <w:rsid w:val="00703670"/>
    <w:rsid w:val="00713910"/>
    <w:rsid w:val="00715759"/>
    <w:rsid w:val="007247C0"/>
    <w:rsid w:val="0073469A"/>
    <w:rsid w:val="00734B25"/>
    <w:rsid w:val="007354D1"/>
    <w:rsid w:val="00735C22"/>
    <w:rsid w:val="007412BB"/>
    <w:rsid w:val="00745794"/>
    <w:rsid w:val="00745E5A"/>
    <w:rsid w:val="00751D6A"/>
    <w:rsid w:val="00752FD1"/>
    <w:rsid w:val="007569D1"/>
    <w:rsid w:val="0076381C"/>
    <w:rsid w:val="0077096E"/>
    <w:rsid w:val="007A6479"/>
    <w:rsid w:val="007D235F"/>
    <w:rsid w:val="007E32E7"/>
    <w:rsid w:val="0080389A"/>
    <w:rsid w:val="00803AB6"/>
    <w:rsid w:val="008068E3"/>
    <w:rsid w:val="00823C08"/>
    <w:rsid w:val="00833638"/>
    <w:rsid w:val="008368B2"/>
    <w:rsid w:val="0086211B"/>
    <w:rsid w:val="0086478C"/>
    <w:rsid w:val="00882DEB"/>
    <w:rsid w:val="00885368"/>
    <w:rsid w:val="00893BDF"/>
    <w:rsid w:val="008963AA"/>
    <w:rsid w:val="008A01E3"/>
    <w:rsid w:val="008B5DB3"/>
    <w:rsid w:val="008B62EA"/>
    <w:rsid w:val="008C32D9"/>
    <w:rsid w:val="008C6526"/>
    <w:rsid w:val="008D25F2"/>
    <w:rsid w:val="008D3D46"/>
    <w:rsid w:val="008D40EA"/>
    <w:rsid w:val="008D57CC"/>
    <w:rsid w:val="008E028D"/>
    <w:rsid w:val="008E0D85"/>
    <w:rsid w:val="008E3F94"/>
    <w:rsid w:val="00902C69"/>
    <w:rsid w:val="00917CD6"/>
    <w:rsid w:val="00922C2F"/>
    <w:rsid w:val="00923126"/>
    <w:rsid w:val="009319C2"/>
    <w:rsid w:val="00932570"/>
    <w:rsid w:val="00932D17"/>
    <w:rsid w:val="00961551"/>
    <w:rsid w:val="00970255"/>
    <w:rsid w:val="00973645"/>
    <w:rsid w:val="00981F50"/>
    <w:rsid w:val="009821E7"/>
    <w:rsid w:val="009847CA"/>
    <w:rsid w:val="009A270A"/>
    <w:rsid w:val="009B049E"/>
    <w:rsid w:val="009B2181"/>
    <w:rsid w:val="009D1A5C"/>
    <w:rsid w:val="009D303F"/>
    <w:rsid w:val="009E3E44"/>
    <w:rsid w:val="009F151D"/>
    <w:rsid w:val="009F7EAC"/>
    <w:rsid w:val="00A0370D"/>
    <w:rsid w:val="00A15626"/>
    <w:rsid w:val="00A177EB"/>
    <w:rsid w:val="00A21757"/>
    <w:rsid w:val="00A21DEC"/>
    <w:rsid w:val="00A27B5D"/>
    <w:rsid w:val="00A33C18"/>
    <w:rsid w:val="00A425C2"/>
    <w:rsid w:val="00A42F02"/>
    <w:rsid w:val="00A536C2"/>
    <w:rsid w:val="00A6007E"/>
    <w:rsid w:val="00A65A54"/>
    <w:rsid w:val="00A66475"/>
    <w:rsid w:val="00A7289C"/>
    <w:rsid w:val="00A7760C"/>
    <w:rsid w:val="00A86ACE"/>
    <w:rsid w:val="00A9372E"/>
    <w:rsid w:val="00AA00D2"/>
    <w:rsid w:val="00AA18BA"/>
    <w:rsid w:val="00AA212E"/>
    <w:rsid w:val="00AA6589"/>
    <w:rsid w:val="00AF20BB"/>
    <w:rsid w:val="00AF67A4"/>
    <w:rsid w:val="00B01BCF"/>
    <w:rsid w:val="00B16B96"/>
    <w:rsid w:val="00B171E8"/>
    <w:rsid w:val="00B30F70"/>
    <w:rsid w:val="00B36938"/>
    <w:rsid w:val="00B4060C"/>
    <w:rsid w:val="00B41A81"/>
    <w:rsid w:val="00B6365B"/>
    <w:rsid w:val="00B6615A"/>
    <w:rsid w:val="00B80D7C"/>
    <w:rsid w:val="00B9268F"/>
    <w:rsid w:val="00B94260"/>
    <w:rsid w:val="00BC2E4B"/>
    <w:rsid w:val="00BC3E70"/>
    <w:rsid w:val="00BC419D"/>
    <w:rsid w:val="00BC4D58"/>
    <w:rsid w:val="00BC79D7"/>
    <w:rsid w:val="00BD10CA"/>
    <w:rsid w:val="00BE6DD3"/>
    <w:rsid w:val="00C07ED2"/>
    <w:rsid w:val="00C10288"/>
    <w:rsid w:val="00C1216C"/>
    <w:rsid w:val="00C20E89"/>
    <w:rsid w:val="00C2753C"/>
    <w:rsid w:val="00C34CB7"/>
    <w:rsid w:val="00C540D0"/>
    <w:rsid w:val="00C62FA1"/>
    <w:rsid w:val="00C66819"/>
    <w:rsid w:val="00C7089A"/>
    <w:rsid w:val="00C72BC5"/>
    <w:rsid w:val="00C7300D"/>
    <w:rsid w:val="00C8206B"/>
    <w:rsid w:val="00C93DA2"/>
    <w:rsid w:val="00C94DA7"/>
    <w:rsid w:val="00C96639"/>
    <w:rsid w:val="00CA270E"/>
    <w:rsid w:val="00CD7CE6"/>
    <w:rsid w:val="00CE0577"/>
    <w:rsid w:val="00CE19F6"/>
    <w:rsid w:val="00CE3C6F"/>
    <w:rsid w:val="00CF48D9"/>
    <w:rsid w:val="00D0790A"/>
    <w:rsid w:val="00D07ED9"/>
    <w:rsid w:val="00D209FF"/>
    <w:rsid w:val="00D25D97"/>
    <w:rsid w:val="00D30D53"/>
    <w:rsid w:val="00D313B5"/>
    <w:rsid w:val="00D32702"/>
    <w:rsid w:val="00D3630C"/>
    <w:rsid w:val="00D42A3F"/>
    <w:rsid w:val="00D6172F"/>
    <w:rsid w:val="00D7734C"/>
    <w:rsid w:val="00D84AEF"/>
    <w:rsid w:val="00DA490A"/>
    <w:rsid w:val="00DB10CE"/>
    <w:rsid w:val="00DC28FD"/>
    <w:rsid w:val="00DC5C85"/>
    <w:rsid w:val="00DD74F1"/>
    <w:rsid w:val="00DE322F"/>
    <w:rsid w:val="00DE6972"/>
    <w:rsid w:val="00E11237"/>
    <w:rsid w:val="00E1183D"/>
    <w:rsid w:val="00E206C7"/>
    <w:rsid w:val="00E20B9B"/>
    <w:rsid w:val="00E2286C"/>
    <w:rsid w:val="00E33C9D"/>
    <w:rsid w:val="00E344C1"/>
    <w:rsid w:val="00E35950"/>
    <w:rsid w:val="00E41448"/>
    <w:rsid w:val="00E41832"/>
    <w:rsid w:val="00E51FB9"/>
    <w:rsid w:val="00E62C4F"/>
    <w:rsid w:val="00E654A2"/>
    <w:rsid w:val="00E67BFA"/>
    <w:rsid w:val="00E77AF9"/>
    <w:rsid w:val="00E86CD9"/>
    <w:rsid w:val="00EA1FB2"/>
    <w:rsid w:val="00EA2B7F"/>
    <w:rsid w:val="00EA2F2B"/>
    <w:rsid w:val="00EB0BF5"/>
    <w:rsid w:val="00EB416B"/>
    <w:rsid w:val="00EB6C4E"/>
    <w:rsid w:val="00EB6D2D"/>
    <w:rsid w:val="00EC7247"/>
    <w:rsid w:val="00EC7844"/>
    <w:rsid w:val="00EE0270"/>
    <w:rsid w:val="00EE22EA"/>
    <w:rsid w:val="00EE490F"/>
    <w:rsid w:val="00EF2CBB"/>
    <w:rsid w:val="00F00698"/>
    <w:rsid w:val="00F03AAA"/>
    <w:rsid w:val="00F5127E"/>
    <w:rsid w:val="00F54FE2"/>
    <w:rsid w:val="00F65917"/>
    <w:rsid w:val="00F66FDC"/>
    <w:rsid w:val="00F670E5"/>
    <w:rsid w:val="00F71B1D"/>
    <w:rsid w:val="00F903C2"/>
    <w:rsid w:val="00F91A9B"/>
    <w:rsid w:val="00F92369"/>
    <w:rsid w:val="00FA4295"/>
    <w:rsid w:val="00FB5AED"/>
    <w:rsid w:val="00FB7EF5"/>
    <w:rsid w:val="00FE26CC"/>
    <w:rsid w:val="00FE40FF"/>
    <w:rsid w:val="00FE4DA9"/>
    <w:rsid w:val="00FF33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5:docId w15:val="{C5AE853E-106C-4089-B912-EA5C58A1A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74895"/>
    <w:pPr>
      <w:spacing w:after="200" w:line="276" w:lineRule="auto"/>
    </w:pPr>
    <w:rPr>
      <w:rFonts w:eastAsia="Times New Roma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seseznamem1">
    <w:name w:val="Odstavec se seznamem1"/>
    <w:basedOn w:val="Normln"/>
    <w:rsid w:val="0056773D"/>
    <w:pPr>
      <w:ind w:left="720"/>
    </w:pPr>
  </w:style>
  <w:style w:type="paragraph" w:styleId="Zhlav">
    <w:name w:val="header"/>
    <w:basedOn w:val="Normln"/>
    <w:link w:val="ZhlavChar"/>
    <w:uiPriority w:val="99"/>
    <w:rsid w:val="0028518B"/>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28518B"/>
    <w:rPr>
      <w:rFonts w:cs="Times New Roman"/>
    </w:rPr>
  </w:style>
  <w:style w:type="paragraph" w:styleId="Zpat">
    <w:name w:val="footer"/>
    <w:basedOn w:val="Normln"/>
    <w:link w:val="ZpatChar"/>
    <w:rsid w:val="0028518B"/>
    <w:pPr>
      <w:tabs>
        <w:tab w:val="center" w:pos="4536"/>
        <w:tab w:val="right" w:pos="9072"/>
      </w:tabs>
      <w:spacing w:after="0" w:line="240" w:lineRule="auto"/>
    </w:pPr>
  </w:style>
  <w:style w:type="character" w:customStyle="1" w:styleId="ZpatChar">
    <w:name w:val="Zápatí Char"/>
    <w:basedOn w:val="Standardnpsmoodstavce"/>
    <w:link w:val="Zpat"/>
    <w:locked/>
    <w:rsid w:val="0028518B"/>
    <w:rPr>
      <w:rFonts w:cs="Times New Roman"/>
    </w:rPr>
  </w:style>
  <w:style w:type="paragraph" w:styleId="Textbubliny">
    <w:name w:val="Balloon Text"/>
    <w:basedOn w:val="Normln"/>
    <w:link w:val="TextbublinyChar"/>
    <w:semiHidden/>
    <w:rsid w:val="0028518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semiHidden/>
    <w:locked/>
    <w:rsid w:val="0028518B"/>
    <w:rPr>
      <w:rFonts w:ascii="Tahoma" w:hAnsi="Tahoma" w:cs="Tahoma"/>
      <w:sz w:val="16"/>
      <w:szCs w:val="16"/>
    </w:rPr>
  </w:style>
  <w:style w:type="paragraph" w:customStyle="1" w:styleId="Odstavecseseznamem10">
    <w:name w:val="Odstavec se seznamem1"/>
    <w:basedOn w:val="Normln"/>
    <w:rsid w:val="00C94DA7"/>
    <w:pPr>
      <w:ind w:left="720"/>
    </w:pPr>
    <w:rPr>
      <w:rFonts w:eastAsia="Calibri"/>
    </w:rPr>
  </w:style>
  <w:style w:type="paragraph" w:styleId="Rozloendokumentu">
    <w:name w:val="Document Map"/>
    <w:basedOn w:val="Normln"/>
    <w:semiHidden/>
    <w:rsid w:val="00F00698"/>
    <w:pPr>
      <w:shd w:val="clear" w:color="auto" w:fill="000080"/>
    </w:pPr>
    <w:rPr>
      <w:rFonts w:ascii="Tahoma" w:hAnsi="Tahoma" w:cs="Tahoma"/>
      <w:sz w:val="20"/>
      <w:szCs w:val="20"/>
    </w:rPr>
  </w:style>
  <w:style w:type="paragraph" w:styleId="Prosttext">
    <w:name w:val="Plain Text"/>
    <w:basedOn w:val="Normln"/>
    <w:link w:val="ProsttextChar"/>
    <w:uiPriority w:val="99"/>
    <w:unhideWhenUsed/>
    <w:rsid w:val="0073469A"/>
    <w:pPr>
      <w:spacing w:after="0" w:line="240" w:lineRule="auto"/>
    </w:pPr>
    <w:rPr>
      <w:rFonts w:ascii="Consolas" w:eastAsia="Calibri" w:hAnsi="Consolas"/>
      <w:sz w:val="21"/>
      <w:szCs w:val="21"/>
    </w:rPr>
  </w:style>
  <w:style w:type="character" w:customStyle="1" w:styleId="ProsttextChar">
    <w:name w:val="Prostý text Char"/>
    <w:basedOn w:val="Standardnpsmoodstavce"/>
    <w:link w:val="Prosttext"/>
    <w:uiPriority w:val="99"/>
    <w:rsid w:val="0073469A"/>
    <w:rPr>
      <w:rFonts w:ascii="Consolas" w:eastAsia="Calibri" w:hAnsi="Consolas" w:cs="Times New Roman"/>
      <w:sz w:val="21"/>
      <w:szCs w:val="21"/>
      <w:lang w:eastAsia="en-US"/>
    </w:rPr>
  </w:style>
  <w:style w:type="paragraph" w:styleId="Odstavecseseznamem">
    <w:name w:val="List Paragraph"/>
    <w:basedOn w:val="Normln"/>
    <w:uiPriority w:val="34"/>
    <w:qFormat/>
    <w:rsid w:val="0073469A"/>
    <w:pPr>
      <w:spacing w:after="0" w:line="240" w:lineRule="auto"/>
      <w:ind w:left="720"/>
    </w:pPr>
    <w:rPr>
      <w:rFonts w:eastAsia="Calibri"/>
      <w:lang w:eastAsia="cs-CZ"/>
    </w:rPr>
  </w:style>
  <w:style w:type="paragraph" w:styleId="Bezmezer">
    <w:name w:val="No Spacing"/>
    <w:basedOn w:val="Normln"/>
    <w:uiPriority w:val="1"/>
    <w:qFormat/>
    <w:rsid w:val="002E759E"/>
    <w:pPr>
      <w:spacing w:after="0" w:line="240" w:lineRule="auto"/>
    </w:pPr>
    <w:rPr>
      <w:rFonts w:eastAsia="Calibri"/>
    </w:rPr>
  </w:style>
  <w:style w:type="character" w:customStyle="1" w:styleId="apple-converted-space">
    <w:name w:val="apple-converted-space"/>
    <w:basedOn w:val="Standardnpsmoodstavce"/>
    <w:rsid w:val="001E6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445489">
      <w:bodyDiv w:val="1"/>
      <w:marLeft w:val="0"/>
      <w:marRight w:val="0"/>
      <w:marTop w:val="0"/>
      <w:marBottom w:val="0"/>
      <w:divBdr>
        <w:top w:val="none" w:sz="0" w:space="0" w:color="auto"/>
        <w:left w:val="none" w:sz="0" w:space="0" w:color="auto"/>
        <w:bottom w:val="none" w:sz="0" w:space="0" w:color="auto"/>
        <w:right w:val="none" w:sz="0" w:space="0" w:color="auto"/>
      </w:divBdr>
    </w:div>
    <w:div w:id="460458068">
      <w:bodyDiv w:val="1"/>
      <w:marLeft w:val="0"/>
      <w:marRight w:val="0"/>
      <w:marTop w:val="0"/>
      <w:marBottom w:val="0"/>
      <w:divBdr>
        <w:top w:val="none" w:sz="0" w:space="0" w:color="auto"/>
        <w:left w:val="none" w:sz="0" w:space="0" w:color="auto"/>
        <w:bottom w:val="none" w:sz="0" w:space="0" w:color="auto"/>
        <w:right w:val="none" w:sz="0" w:space="0" w:color="auto"/>
      </w:divBdr>
    </w:div>
    <w:div w:id="647632808">
      <w:bodyDiv w:val="1"/>
      <w:marLeft w:val="0"/>
      <w:marRight w:val="0"/>
      <w:marTop w:val="0"/>
      <w:marBottom w:val="0"/>
      <w:divBdr>
        <w:top w:val="none" w:sz="0" w:space="0" w:color="auto"/>
        <w:left w:val="none" w:sz="0" w:space="0" w:color="auto"/>
        <w:bottom w:val="none" w:sz="0" w:space="0" w:color="auto"/>
        <w:right w:val="none" w:sz="0" w:space="0" w:color="auto"/>
      </w:divBdr>
    </w:div>
    <w:div w:id="1250509120">
      <w:bodyDiv w:val="1"/>
      <w:marLeft w:val="0"/>
      <w:marRight w:val="0"/>
      <w:marTop w:val="0"/>
      <w:marBottom w:val="0"/>
      <w:divBdr>
        <w:top w:val="none" w:sz="0" w:space="0" w:color="auto"/>
        <w:left w:val="none" w:sz="0" w:space="0" w:color="auto"/>
        <w:bottom w:val="none" w:sz="0" w:space="0" w:color="auto"/>
        <w:right w:val="none" w:sz="0" w:space="0" w:color="auto"/>
      </w:divBdr>
    </w:div>
    <w:div w:id="1287196251">
      <w:bodyDiv w:val="1"/>
      <w:marLeft w:val="0"/>
      <w:marRight w:val="0"/>
      <w:marTop w:val="0"/>
      <w:marBottom w:val="0"/>
      <w:divBdr>
        <w:top w:val="none" w:sz="0" w:space="0" w:color="auto"/>
        <w:left w:val="none" w:sz="0" w:space="0" w:color="auto"/>
        <w:bottom w:val="none" w:sz="0" w:space="0" w:color="auto"/>
        <w:right w:val="none" w:sz="0" w:space="0" w:color="auto"/>
      </w:divBdr>
    </w:div>
    <w:div w:id="1362515797">
      <w:bodyDiv w:val="1"/>
      <w:marLeft w:val="0"/>
      <w:marRight w:val="0"/>
      <w:marTop w:val="0"/>
      <w:marBottom w:val="0"/>
      <w:divBdr>
        <w:top w:val="none" w:sz="0" w:space="0" w:color="auto"/>
        <w:left w:val="none" w:sz="0" w:space="0" w:color="auto"/>
        <w:bottom w:val="none" w:sz="0" w:space="0" w:color="auto"/>
        <w:right w:val="none" w:sz="0" w:space="0" w:color="auto"/>
      </w:divBdr>
    </w:div>
    <w:div w:id="1605915724">
      <w:bodyDiv w:val="1"/>
      <w:marLeft w:val="0"/>
      <w:marRight w:val="0"/>
      <w:marTop w:val="0"/>
      <w:marBottom w:val="0"/>
      <w:divBdr>
        <w:top w:val="none" w:sz="0" w:space="0" w:color="auto"/>
        <w:left w:val="none" w:sz="0" w:space="0" w:color="auto"/>
        <w:bottom w:val="none" w:sz="0" w:space="0" w:color="auto"/>
        <w:right w:val="none" w:sz="0" w:space="0" w:color="auto"/>
      </w:divBdr>
    </w:div>
    <w:div w:id="1782869578">
      <w:bodyDiv w:val="1"/>
      <w:marLeft w:val="0"/>
      <w:marRight w:val="0"/>
      <w:marTop w:val="0"/>
      <w:marBottom w:val="0"/>
      <w:divBdr>
        <w:top w:val="none" w:sz="0" w:space="0" w:color="auto"/>
        <w:left w:val="none" w:sz="0" w:space="0" w:color="auto"/>
        <w:bottom w:val="none" w:sz="0" w:space="0" w:color="auto"/>
        <w:right w:val="none" w:sz="0" w:space="0" w:color="auto"/>
      </w:divBdr>
    </w:div>
    <w:div w:id="1820684584">
      <w:bodyDiv w:val="1"/>
      <w:marLeft w:val="0"/>
      <w:marRight w:val="0"/>
      <w:marTop w:val="0"/>
      <w:marBottom w:val="0"/>
      <w:divBdr>
        <w:top w:val="none" w:sz="0" w:space="0" w:color="auto"/>
        <w:left w:val="none" w:sz="0" w:space="0" w:color="auto"/>
        <w:bottom w:val="none" w:sz="0" w:space="0" w:color="auto"/>
        <w:right w:val="none" w:sz="0" w:space="0" w:color="auto"/>
      </w:divBdr>
    </w:div>
    <w:div w:id="182677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3005</Characters>
  <Application>Microsoft Office Word</Application>
  <DocSecurity>4</DocSecurity>
  <Lines>25</Lines>
  <Paragraphs>7</Paragraphs>
  <ScaleCrop>false</ScaleCrop>
  <HeadingPairs>
    <vt:vector size="2" baseType="variant">
      <vt:variant>
        <vt:lpstr>Název</vt:lpstr>
      </vt:variant>
      <vt:variant>
        <vt:i4>1</vt:i4>
      </vt:variant>
    </vt:vector>
  </HeadingPairs>
  <TitlesOfParts>
    <vt:vector size="1" baseType="lpstr">
      <vt:lpstr>Zpráva FV</vt:lpstr>
    </vt:vector>
  </TitlesOfParts>
  <Company>SMP CZ, a.s.</Company>
  <LinksUpToDate>false</LinksUpToDate>
  <CharactersWithSpaces>3532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Zpráva FV</dc:title>
  <dc:creator>Antonín Rak</dc:creator>
  <cp:lastModifiedBy>Nikola Alferyová</cp:lastModifiedBy>
  <cp:revision>2</cp:revision>
  <cp:lastPrinted>2011-09-12T14:14:00Z</cp:lastPrinted>
  <dcterms:created xsi:type="dcterms:W3CDTF">2015-06-19T07:14:00Z</dcterms:created>
  <dcterms:modified xsi:type="dcterms:W3CDTF">2015-06-19T07:14:00Z</dcterms:modified>
</cp:coreProperties>
</file>