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48" w:rsidRDefault="005F5148" w:rsidP="005F51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 xml:space="preserve">provedl dne 16.4. kontroly hospodaření školy a školky, na kterých nenalezl žádné nedostatky. </w:t>
      </w:r>
      <w:r>
        <w:t xml:space="preserve">FV byl seznámen s výsledky provedené inventarizace za rok 2017 a neshledal žádných závad ani pochybení. </w:t>
      </w:r>
      <w:r>
        <w:rPr>
          <w:rFonts w:asciiTheme="minorHAnsi" w:hAnsiTheme="minorHAnsi" w:cs="Tahoma"/>
          <w:sz w:val="24"/>
          <w:szCs w:val="24"/>
        </w:rPr>
        <w:t>FV velmi oceňuje stabilizaci a rozvoj obou organizací.</w:t>
      </w:r>
    </w:p>
    <w:p w:rsidR="005F5148" w:rsidRPr="00AE6BF5" w:rsidRDefault="008A25D6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5F5148">
        <w:rPr>
          <w:rFonts w:asciiTheme="minorHAnsi" w:hAnsiTheme="minorHAnsi" w:cs="Tahoma"/>
          <w:sz w:val="24"/>
          <w:szCs w:val="24"/>
        </w:rPr>
        <w:t>provedl dne 16.4. kontrolu hospodaření obce, při které</w:t>
      </w:r>
      <w:r w:rsidR="005F5148" w:rsidRPr="00AE6BF5">
        <w:rPr>
          <w:rFonts w:asciiTheme="minorHAnsi" w:hAnsiTheme="minorHAnsi" w:cs="Tahoma"/>
          <w:sz w:val="24"/>
          <w:szCs w:val="24"/>
        </w:rPr>
        <w:t xml:space="preserve"> nenalezl žádné nedostatky. </w:t>
      </w:r>
    </w:p>
    <w:p w:rsidR="00BD10CA" w:rsidRPr="00334877" w:rsidRDefault="00BD10CA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5F5148">
        <w:rPr>
          <w:rFonts w:asciiTheme="minorHAnsi" w:hAnsiTheme="minorHAnsi" w:cs="Tahoma"/>
          <w:sz w:val="24"/>
          <w:szCs w:val="24"/>
        </w:rPr>
        <w:t>16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F5148">
        <w:rPr>
          <w:rFonts w:asciiTheme="minorHAnsi" w:hAnsiTheme="minorHAnsi" w:cs="Tahoma"/>
          <w:sz w:val="24"/>
          <w:szCs w:val="24"/>
        </w:rPr>
        <w:t>4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5F5148" w:rsidRDefault="005F514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AE6BF5" w:rsidRDefault="005F5148" w:rsidP="005F514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 („Obec“)</w:t>
      </w:r>
    </w:p>
    <w:p w:rsidR="005F5148" w:rsidRDefault="005F5148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AE6BF5">
        <w:rPr>
          <w:rFonts w:asciiTheme="minorHAnsi" w:hAnsiTheme="minorHAnsi" w:cs="Tahoma"/>
          <w:sz w:val="24"/>
          <w:szCs w:val="24"/>
        </w:rPr>
        <w:t xml:space="preserve">Plán CF nám opět nebyl předložen. </w:t>
      </w:r>
      <w:r>
        <w:rPr>
          <w:rFonts w:asciiTheme="minorHAnsi" w:hAnsiTheme="minorHAnsi" w:cs="Tahoma"/>
          <w:sz w:val="24"/>
          <w:szCs w:val="24"/>
        </w:rPr>
        <w:t>O vývoji CF se rozhodne v nejbližším období, kde klíč je plán fakturace PKS výstavby školy a její financování z různých zdrojů.</w:t>
      </w:r>
      <w:bookmarkEnd w:id="0"/>
    </w:p>
    <w:p w:rsidR="005F5148" w:rsidRPr="006449F4" w:rsidRDefault="005F5148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AE6BF5" w:rsidRDefault="005F5148" w:rsidP="005F514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bookmarkStart w:id="1" w:name="_Hlk505854448"/>
      <w:r>
        <w:rPr>
          <w:rFonts w:asciiTheme="minorHAnsi" w:hAnsiTheme="minorHAnsi" w:cs="Tahoma"/>
          <w:sz w:val="24"/>
          <w:szCs w:val="24"/>
          <w:u w:val="single"/>
        </w:rPr>
        <w:t>Voda a kanalizace</w:t>
      </w:r>
    </w:p>
    <w:p w:rsidR="005F5148" w:rsidRDefault="005F5148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500350549"/>
      <w:r w:rsidRPr="00AE6BF5">
        <w:rPr>
          <w:rFonts w:asciiTheme="minorHAnsi" w:hAnsiTheme="minorHAnsi" w:cs="Tahoma"/>
          <w:sz w:val="24"/>
          <w:szCs w:val="24"/>
        </w:rPr>
        <w:t>AR seznámil členy FV s</w:t>
      </w:r>
      <w:r>
        <w:rPr>
          <w:rFonts w:asciiTheme="minorHAnsi" w:hAnsiTheme="minorHAnsi" w:cs="Tahoma"/>
          <w:sz w:val="24"/>
          <w:szCs w:val="24"/>
        </w:rPr>
        <w:t xml:space="preserve"> vývojem v oblasti vodního hospodářství. FV </w:t>
      </w:r>
      <w:bookmarkEnd w:id="2"/>
      <w:r>
        <w:rPr>
          <w:rFonts w:asciiTheme="minorHAnsi" w:hAnsiTheme="minorHAnsi" w:cs="Tahoma"/>
          <w:sz w:val="24"/>
          <w:szCs w:val="24"/>
        </w:rPr>
        <w:t>souhlasí se změnou zadání projektantovi, firmě VRV: na místo DUR provést DSJ přípojky z Posázavského přivaděče a k dočasnému pozastavení projektových prací na připojení vody z objektu K13.</w:t>
      </w:r>
    </w:p>
    <w:p w:rsidR="005F5148" w:rsidRPr="00B46C1C" w:rsidRDefault="005F5148" w:rsidP="005F5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B46C1C">
        <w:rPr>
          <w:rFonts w:asciiTheme="minorHAnsi" w:hAnsiTheme="minorHAnsi" w:cs="Tahoma"/>
          <w:sz w:val="24"/>
          <w:szCs w:val="24"/>
          <w:u w:val="single"/>
        </w:rPr>
        <w:t xml:space="preserve">TS </w:t>
      </w:r>
      <w:proofErr w:type="spellStart"/>
      <w:r w:rsidRPr="00B46C1C">
        <w:rPr>
          <w:rFonts w:asciiTheme="minorHAnsi" w:hAnsiTheme="minorHAnsi" w:cs="Tahoma"/>
          <w:sz w:val="24"/>
          <w:szCs w:val="24"/>
          <w:u w:val="single"/>
        </w:rPr>
        <w:t>Dolnobřežansko</w:t>
      </w:r>
      <w:proofErr w:type="spellEnd"/>
    </w:p>
    <w:p w:rsidR="005F5148" w:rsidRDefault="005F5148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AR seznámil FV s výsledky roku 2017 a plány TSDB do budoucího období. FV bere na vědomí rozhodnutí valné hromady ponechat ve společnosti nerozdělený zisk za rok 2017.</w:t>
      </w:r>
    </w:p>
    <w:p w:rsidR="005F5148" w:rsidRPr="002A6BC0" w:rsidRDefault="005F5148" w:rsidP="005F5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2A6BC0">
        <w:rPr>
          <w:rFonts w:asciiTheme="minorHAnsi" w:hAnsiTheme="minorHAnsi" w:cs="Tahoma"/>
          <w:sz w:val="24"/>
          <w:szCs w:val="24"/>
          <w:u w:val="single"/>
        </w:rPr>
        <w:t>Nová škola</w:t>
      </w:r>
    </w:p>
    <w:p w:rsidR="005F5148" w:rsidRDefault="005F5148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vývojem výstavby nové školy a s požadavky financujících stran. AR je připraven napomoci s přípravou soupisu provedených prací tak, aby byly financující strany uspokojeny.</w:t>
      </w:r>
    </w:p>
    <w:p w:rsidR="005F5148" w:rsidRPr="00306749" w:rsidRDefault="005F5148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Dále byl FV seznámen s úvahami na budoucí využití stávajících budov školy. Možností řešení a rizik s tím spojených je tolik, že FV doporučuje svolat veřejnou debatu, připravit písemný rozbor a primárně rozhodnout, zdali prodloužit stávající pronájem zelené školy či nikoli.</w:t>
      </w:r>
    </w:p>
    <w:bookmarkEnd w:id="1"/>
    <w:p w:rsidR="009E7AC8" w:rsidRPr="00AE6BF5" w:rsidRDefault="009E7AC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u w:val="single"/>
        </w:rPr>
      </w:pPr>
    </w:p>
    <w:p w:rsidR="008A25D6" w:rsidRPr="00AE6BF5" w:rsidRDefault="008A25D6" w:rsidP="006C288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:rsidR="005F5148" w:rsidRDefault="009E7AC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Bude zřejmě významně ovlivněna výstavbou školy.</w:t>
      </w:r>
      <w:r w:rsidR="005F5148" w:rsidRPr="005F5148">
        <w:rPr>
          <w:rFonts w:asciiTheme="minorHAnsi" w:hAnsiTheme="minorHAnsi" w:cs="Tahoma"/>
          <w:sz w:val="24"/>
          <w:szCs w:val="24"/>
        </w:rPr>
        <w:t xml:space="preserve"> </w:t>
      </w:r>
    </w:p>
    <w:p w:rsidR="008A25D6" w:rsidRPr="00AE6BF5" w:rsidRDefault="005F514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Kolega </w:t>
      </w:r>
      <w:proofErr w:type="gramStart"/>
      <w:r>
        <w:rPr>
          <w:rFonts w:asciiTheme="minorHAnsi" w:hAnsiTheme="minorHAnsi" w:cs="Tahoma"/>
          <w:sz w:val="24"/>
          <w:szCs w:val="24"/>
        </w:rPr>
        <w:t>ing.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 Štípek se s ohledem na svůj zdravotní stav vzdal funkce ve FV, přejeme mu brzké uzdravení. FV má v plánu dokončit svou práci v tomto volebním období ve stávajícím personálním obsazení, nebrání se však ani kooptaci člověka znalého účetnictví, zejména v oblasti státní správy.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8D" w:rsidRDefault="006C288D" w:rsidP="009E7AC8">
      <w:pPr>
        <w:tabs>
          <w:tab w:val="left" w:pos="2580"/>
        </w:tabs>
      </w:pPr>
    </w:p>
    <w:p w:rsidR="006B6E10" w:rsidRPr="005F5148" w:rsidRDefault="006B6E10" w:rsidP="005F5148">
      <w:pPr>
        <w:tabs>
          <w:tab w:val="left" w:pos="2370"/>
        </w:tabs>
      </w:pPr>
      <w:bookmarkStart w:id="3" w:name="_GoBack"/>
      <w:bookmarkEnd w:id="3"/>
    </w:p>
    <w:sectPr w:rsidR="006B6E10" w:rsidRPr="005F51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C63" w:rsidRDefault="00291C63" w:rsidP="0028518B">
      <w:pPr>
        <w:spacing w:after="0" w:line="240" w:lineRule="auto"/>
      </w:pPr>
      <w:r>
        <w:separator/>
      </w:r>
    </w:p>
  </w:endnote>
  <w:endnote w:type="continuationSeparator" w:id="0">
    <w:p w:rsidR="00291C63" w:rsidRDefault="00291C63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5F5148">
      <w:rPr>
        <w:rFonts w:ascii="Cambria" w:hAnsi="Cambria"/>
      </w:rPr>
      <w:t>1</w:t>
    </w:r>
    <w:r w:rsidR="006C288D">
      <w:rPr>
        <w:rFonts w:ascii="Cambria" w:hAnsi="Cambria"/>
      </w:rPr>
      <w:t>8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5F5148">
      <w:rPr>
        <w:rFonts w:ascii="Cambria" w:hAnsi="Cambria"/>
      </w:rPr>
      <w:t>4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2018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C63" w:rsidRDefault="00291C63" w:rsidP="0028518B">
      <w:pPr>
        <w:spacing w:after="0" w:line="240" w:lineRule="auto"/>
      </w:pPr>
      <w:r>
        <w:separator/>
      </w:r>
    </w:p>
  </w:footnote>
  <w:footnote w:type="continuationSeparator" w:id="0">
    <w:p w:rsidR="00291C63" w:rsidRDefault="00291C63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5F5148">
      <w:rPr>
        <w:rFonts w:cs="Tahoma"/>
        <w:b/>
        <w:sz w:val="32"/>
        <w:szCs w:val="32"/>
      </w:rPr>
      <w:t>1</w:t>
    </w:r>
    <w:r w:rsidR="00ED189E">
      <w:rPr>
        <w:rFonts w:cs="Tahoma"/>
        <w:b/>
        <w:sz w:val="32"/>
        <w:szCs w:val="32"/>
      </w:rPr>
      <w:t>8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5F5148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2018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6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07F7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426BF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67AE38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2017-12-06T18:12:00Z</cp:lastPrinted>
  <dcterms:created xsi:type="dcterms:W3CDTF">2018-04-18T13:08:00Z</dcterms:created>
  <dcterms:modified xsi:type="dcterms:W3CDTF">2018-04-18T13:17:00Z</dcterms:modified>
</cp:coreProperties>
</file>