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6280" w:rsidRDefault="005D6280" w:rsidP="005D6280">
      <w:pPr>
        <w:pStyle w:val="Nadpis1"/>
        <w:spacing w:before="80" w:after="80"/>
        <w:jc w:val="center"/>
      </w:pPr>
      <w:bookmarkStart w:id="0" w:name="_GoBack"/>
      <w:bookmarkEnd w:id="0"/>
      <w:r>
        <w:t>SMLOUVA O DÍLO</w:t>
      </w:r>
    </w:p>
    <w:p w:rsidR="005D6280" w:rsidRDefault="005D6280" w:rsidP="005D6280">
      <w:pPr>
        <w:spacing w:before="80" w:after="80"/>
        <w:jc w:val="center"/>
      </w:pPr>
    </w:p>
    <w:p w:rsidR="005D6280" w:rsidRDefault="005D6280" w:rsidP="005D6280">
      <w:pPr>
        <w:pStyle w:val="Zkladntext3"/>
        <w:spacing w:before="80" w:after="80"/>
        <w:rPr>
          <w:rFonts w:ascii="Times New Roman" w:hAnsi="Times New Roman" w:cs="Times New Roman"/>
          <w:b w:val="0"/>
          <w:i/>
          <w:sz w:val="24"/>
          <w:szCs w:val="24"/>
        </w:rPr>
      </w:pPr>
      <w:r>
        <w:rPr>
          <w:rFonts w:ascii="Times New Roman" w:hAnsi="Times New Roman" w:cs="Times New Roman"/>
          <w:b w:val="0"/>
          <w:i/>
          <w:sz w:val="24"/>
          <w:szCs w:val="24"/>
        </w:rPr>
        <w:t>uzavřená dle § 2586 a násl. zákona č. 89/2012 Sb., občanského (dále „občanský zákoník“) mezi:</w:t>
      </w:r>
    </w:p>
    <w:p w:rsidR="005D6280" w:rsidRDefault="005D6280" w:rsidP="005D6280">
      <w:pPr>
        <w:spacing w:before="80" w:after="80"/>
        <w:jc w:val="center"/>
        <w:rPr>
          <w:b/>
          <w:bCs/>
        </w:rPr>
      </w:pPr>
    </w:p>
    <w:p w:rsidR="005D6280" w:rsidRDefault="005D6280" w:rsidP="005D6280">
      <w:pPr>
        <w:spacing w:before="80" w:after="80"/>
        <w:jc w:val="center"/>
        <w:rPr>
          <w:b/>
          <w:bCs/>
        </w:rPr>
      </w:pPr>
      <w:r>
        <w:rPr>
          <w:b/>
          <w:bCs/>
        </w:rPr>
        <w:t>Čl. I. Smluvní strany</w:t>
      </w:r>
    </w:p>
    <w:p w:rsidR="005D6280" w:rsidRDefault="005D6280" w:rsidP="005D6280">
      <w:pPr>
        <w:tabs>
          <w:tab w:val="left" w:pos="2340"/>
        </w:tabs>
        <w:ind w:left="2340" w:hanging="2340"/>
        <w:jc w:val="both"/>
      </w:pPr>
      <w:r>
        <w:rPr>
          <w:b/>
        </w:rPr>
        <w:t>Objednatel:</w:t>
      </w:r>
      <w:r>
        <w:tab/>
      </w:r>
      <w:r>
        <w:rPr>
          <w:b/>
        </w:rPr>
        <w:t>Obec Psáry</w:t>
      </w:r>
    </w:p>
    <w:p w:rsidR="005D6280" w:rsidRDefault="005D6280" w:rsidP="005D6280">
      <w:pPr>
        <w:tabs>
          <w:tab w:val="left" w:pos="2340"/>
        </w:tabs>
        <w:jc w:val="both"/>
      </w:pPr>
      <w:r>
        <w:tab/>
      </w:r>
    </w:p>
    <w:p w:rsidR="005D6280" w:rsidRDefault="005D6280" w:rsidP="005D6280">
      <w:pPr>
        <w:tabs>
          <w:tab w:val="left" w:pos="2340"/>
        </w:tabs>
        <w:jc w:val="both"/>
      </w:pPr>
      <w:r>
        <w:t xml:space="preserve">zastoupený: </w:t>
      </w:r>
      <w:r>
        <w:tab/>
        <w:t>Milanem Váchou, starostou</w:t>
      </w:r>
    </w:p>
    <w:p w:rsidR="005D6280" w:rsidRDefault="005D6280" w:rsidP="005D6280">
      <w:pPr>
        <w:tabs>
          <w:tab w:val="left" w:pos="2340"/>
        </w:tabs>
        <w:jc w:val="both"/>
      </w:pPr>
      <w:r>
        <w:t xml:space="preserve"> </w:t>
      </w:r>
    </w:p>
    <w:p w:rsidR="005D6280" w:rsidRDefault="005D6280" w:rsidP="005D6280">
      <w:pPr>
        <w:tabs>
          <w:tab w:val="left" w:pos="2340"/>
        </w:tabs>
        <w:jc w:val="both"/>
      </w:pPr>
      <w:r>
        <w:t>se sídlem:</w:t>
      </w:r>
      <w:r>
        <w:tab/>
        <w:t>Pražská 137, 252 44 Psáry</w:t>
      </w:r>
    </w:p>
    <w:p w:rsidR="005D6280" w:rsidRDefault="005D6280" w:rsidP="005D6280">
      <w:pPr>
        <w:tabs>
          <w:tab w:val="left" w:pos="2340"/>
        </w:tabs>
        <w:jc w:val="both"/>
      </w:pPr>
    </w:p>
    <w:p w:rsidR="005D6280" w:rsidRDefault="005D6280" w:rsidP="005D6280">
      <w:pPr>
        <w:tabs>
          <w:tab w:val="left" w:pos="2340"/>
        </w:tabs>
        <w:ind w:left="2340" w:hanging="2340"/>
        <w:jc w:val="both"/>
      </w:pPr>
      <w:r>
        <w:t xml:space="preserve">IČ: </w:t>
      </w:r>
      <w:r>
        <w:tab/>
        <w:t>00241580</w:t>
      </w:r>
    </w:p>
    <w:p w:rsidR="005D6280" w:rsidRDefault="005D6280" w:rsidP="005D6280">
      <w:pPr>
        <w:tabs>
          <w:tab w:val="left" w:pos="2340"/>
        </w:tabs>
        <w:jc w:val="both"/>
      </w:pPr>
    </w:p>
    <w:p w:rsidR="005D6280" w:rsidRDefault="005D6280" w:rsidP="005D6280">
      <w:pPr>
        <w:tabs>
          <w:tab w:val="left" w:pos="2340"/>
        </w:tabs>
        <w:jc w:val="both"/>
      </w:pPr>
      <w:r>
        <w:t xml:space="preserve">Osoba oprávněná k jednání </w:t>
      </w:r>
    </w:p>
    <w:p w:rsidR="005D6280" w:rsidRDefault="005D6280" w:rsidP="005D6280">
      <w:pPr>
        <w:tabs>
          <w:tab w:val="left" w:pos="2340"/>
        </w:tabs>
        <w:jc w:val="both"/>
      </w:pPr>
      <w:r>
        <w:t xml:space="preserve">ve věcech technických: </w:t>
      </w:r>
      <w:r>
        <w:tab/>
        <w:t>Renáta Sedláková, 602 754 834</w:t>
      </w:r>
    </w:p>
    <w:p w:rsidR="005D6280" w:rsidRDefault="005D6280" w:rsidP="005D6280">
      <w:pPr>
        <w:tabs>
          <w:tab w:val="left" w:pos="1843"/>
        </w:tabs>
        <w:spacing w:line="240" w:lineRule="atLeast"/>
        <w:rPr>
          <w:i/>
        </w:rPr>
      </w:pPr>
    </w:p>
    <w:p w:rsidR="005D6280" w:rsidRDefault="005D6280" w:rsidP="005D6280">
      <w:pPr>
        <w:tabs>
          <w:tab w:val="left" w:pos="1843"/>
        </w:tabs>
        <w:spacing w:line="240" w:lineRule="atLeast"/>
      </w:pPr>
      <w:r>
        <w:rPr>
          <w:i/>
        </w:rPr>
        <w:t>dále jen „objednatel“</w:t>
      </w:r>
    </w:p>
    <w:p w:rsidR="005D6280" w:rsidRDefault="005D6280" w:rsidP="005D6280">
      <w:pPr>
        <w:tabs>
          <w:tab w:val="left" w:pos="2340"/>
        </w:tabs>
        <w:jc w:val="both"/>
      </w:pPr>
    </w:p>
    <w:p w:rsidR="000C37C5" w:rsidRDefault="005D6280" w:rsidP="005D6280">
      <w:pPr>
        <w:tabs>
          <w:tab w:val="left" w:pos="2340"/>
        </w:tabs>
        <w:jc w:val="both"/>
        <w:rPr>
          <w:b/>
        </w:rPr>
      </w:pPr>
      <w:r>
        <w:rPr>
          <w:b/>
        </w:rPr>
        <w:t xml:space="preserve">Zhotovitel: </w:t>
      </w:r>
    </w:p>
    <w:p w:rsidR="000C37C5" w:rsidRDefault="005D6280" w:rsidP="005D6280">
      <w:pPr>
        <w:tabs>
          <w:tab w:val="left" w:pos="2340"/>
        </w:tabs>
        <w:jc w:val="both"/>
      </w:pPr>
      <w:r>
        <w:t xml:space="preserve">se sídlem: </w:t>
      </w:r>
    </w:p>
    <w:p w:rsidR="005D6280" w:rsidRDefault="005D6280" w:rsidP="005D6280">
      <w:pPr>
        <w:tabs>
          <w:tab w:val="left" w:pos="2340"/>
        </w:tabs>
        <w:jc w:val="both"/>
      </w:pPr>
      <w:r>
        <w:t>IČ:</w:t>
      </w:r>
      <w:r>
        <w:tab/>
      </w:r>
    </w:p>
    <w:p w:rsidR="005D6280" w:rsidRDefault="005D6280" w:rsidP="005D6280">
      <w:pPr>
        <w:tabs>
          <w:tab w:val="left" w:pos="2340"/>
        </w:tabs>
        <w:jc w:val="both"/>
      </w:pPr>
      <w:r>
        <w:t>DIČ:</w:t>
      </w:r>
      <w:r>
        <w:tab/>
      </w:r>
    </w:p>
    <w:p w:rsidR="005D6280" w:rsidRDefault="005D6280" w:rsidP="005D6280">
      <w:pPr>
        <w:tabs>
          <w:tab w:val="left" w:pos="2340"/>
        </w:tabs>
        <w:ind w:left="2340" w:hanging="2340"/>
        <w:jc w:val="both"/>
      </w:pPr>
      <w:proofErr w:type="spellStart"/>
      <w:proofErr w:type="gramStart"/>
      <w:r>
        <w:t>Bank</w:t>
      </w:r>
      <w:proofErr w:type="gramEnd"/>
      <w:r>
        <w:t>.</w:t>
      </w:r>
      <w:proofErr w:type="gramStart"/>
      <w:r>
        <w:t>spojení</w:t>
      </w:r>
      <w:proofErr w:type="spellEnd"/>
      <w:proofErr w:type="gramEnd"/>
      <w:r>
        <w:t xml:space="preserve">: </w:t>
      </w:r>
      <w:r>
        <w:tab/>
      </w:r>
    </w:p>
    <w:p w:rsidR="005D6280" w:rsidRDefault="005D6280" w:rsidP="005D6280">
      <w:pPr>
        <w:tabs>
          <w:tab w:val="left" w:pos="2340"/>
        </w:tabs>
        <w:ind w:left="2340" w:hanging="2340"/>
        <w:jc w:val="both"/>
      </w:pPr>
      <w:r>
        <w:t xml:space="preserve">osoba oprávněná k jednání </w:t>
      </w:r>
    </w:p>
    <w:p w:rsidR="005D6280" w:rsidRDefault="005D6280" w:rsidP="005D6280">
      <w:pPr>
        <w:tabs>
          <w:tab w:val="left" w:pos="2340"/>
        </w:tabs>
        <w:ind w:left="2340" w:hanging="2340"/>
        <w:jc w:val="both"/>
      </w:pPr>
      <w:r>
        <w:t>ve věcech technických:</w:t>
      </w:r>
      <w:r>
        <w:tab/>
      </w:r>
      <w:r w:rsidR="000C37C5">
        <w:t xml:space="preserve">                                                             </w:t>
      </w:r>
      <w:r>
        <w:t xml:space="preserve">TEL </w:t>
      </w:r>
    </w:p>
    <w:p w:rsidR="005D6280" w:rsidRDefault="005D6280" w:rsidP="005D6280">
      <w:pPr>
        <w:tabs>
          <w:tab w:val="left" w:pos="2340"/>
        </w:tabs>
        <w:jc w:val="both"/>
        <w:rPr>
          <w:b/>
          <w:bCs/>
        </w:rPr>
      </w:pPr>
      <w:r>
        <w:tab/>
      </w:r>
    </w:p>
    <w:p w:rsidR="005D6280" w:rsidRDefault="005D6280" w:rsidP="005D6280">
      <w:pPr>
        <w:tabs>
          <w:tab w:val="left" w:pos="1843"/>
        </w:tabs>
        <w:spacing w:line="240" w:lineRule="atLeast"/>
        <w:rPr>
          <w:i/>
        </w:rPr>
      </w:pPr>
      <w:r>
        <w:rPr>
          <w:i/>
        </w:rPr>
        <w:t>dále jen „zhotovitel“</w:t>
      </w:r>
    </w:p>
    <w:p w:rsidR="005D6280" w:rsidRDefault="005D6280" w:rsidP="005D6280">
      <w:pPr>
        <w:spacing w:before="80" w:after="80"/>
        <w:jc w:val="center"/>
        <w:rPr>
          <w:b/>
          <w:bCs/>
        </w:rPr>
      </w:pPr>
    </w:p>
    <w:p w:rsidR="005D6280" w:rsidRDefault="005D6280" w:rsidP="005D6280">
      <w:pPr>
        <w:spacing w:before="80" w:after="80"/>
        <w:jc w:val="center"/>
        <w:rPr>
          <w:b/>
          <w:bCs/>
        </w:rPr>
      </w:pPr>
    </w:p>
    <w:p w:rsidR="005D6280" w:rsidRDefault="005D6280" w:rsidP="005D6280">
      <w:pPr>
        <w:spacing w:before="80" w:after="80"/>
        <w:jc w:val="center"/>
        <w:rPr>
          <w:b/>
          <w:bCs/>
        </w:rPr>
      </w:pPr>
      <w:r>
        <w:rPr>
          <w:b/>
          <w:bCs/>
        </w:rPr>
        <w:t>Čl. II. Předmět a účel smlouvy</w:t>
      </w:r>
    </w:p>
    <w:p w:rsidR="005D6280" w:rsidRDefault="005D6280" w:rsidP="005D6280">
      <w:pPr>
        <w:numPr>
          <w:ilvl w:val="0"/>
          <w:numId w:val="1"/>
        </w:numPr>
        <w:tabs>
          <w:tab w:val="left" w:pos="0"/>
          <w:tab w:val="left" w:pos="360"/>
        </w:tabs>
        <w:spacing w:before="80" w:after="80"/>
        <w:ind w:left="426" w:hanging="426"/>
        <w:jc w:val="both"/>
      </w:pPr>
      <w:r>
        <w:lastRenderedPageBreak/>
        <w:t>Zhotovitel se zavazuje provést na svůj náklad a nebezpečí pro objednatele dílo spočívající v </w:t>
      </w:r>
      <w:r>
        <w:rPr>
          <w:b/>
          <w:i/>
        </w:rPr>
        <w:t>odstranění 1</w:t>
      </w:r>
      <w:r w:rsidR="00227E2E">
        <w:rPr>
          <w:b/>
          <w:i/>
        </w:rPr>
        <w:t>2</w:t>
      </w:r>
      <w:r>
        <w:rPr>
          <w:b/>
          <w:i/>
        </w:rPr>
        <w:t xml:space="preserve"> závad na řadech splaškové kanalizace v obci Dolní Jirčany tak, jak jsou popsány v </w:t>
      </w:r>
      <w:r>
        <w:t xml:space="preserve">příloze č. 1 – přehled závad </w:t>
      </w:r>
      <w:r>
        <w:rPr>
          <w:b/>
        </w:rPr>
        <w:t>(dále jen dílo)</w:t>
      </w:r>
      <w:r>
        <w:t>.</w:t>
      </w:r>
    </w:p>
    <w:p w:rsidR="005D6280" w:rsidRDefault="005D6280" w:rsidP="005D6280">
      <w:pPr>
        <w:pStyle w:val="Zkladntext"/>
        <w:numPr>
          <w:ilvl w:val="0"/>
          <w:numId w:val="1"/>
        </w:numPr>
        <w:tabs>
          <w:tab w:val="num" w:pos="360"/>
        </w:tabs>
        <w:spacing w:before="80" w:after="80"/>
        <w:ind w:left="360"/>
        <w:rPr>
          <w:sz w:val="24"/>
          <w:szCs w:val="24"/>
        </w:rPr>
      </w:pPr>
      <w:r>
        <w:rPr>
          <w:sz w:val="24"/>
          <w:szCs w:val="24"/>
        </w:rPr>
        <w:t>Objednatel se zavazuje dílo provedené bez vad a nedodělků převzít a zaplatit sjednanou cenu, jak je dohodnuto v čl. III. této smlouvy.</w:t>
      </w:r>
    </w:p>
    <w:p w:rsidR="005D6280" w:rsidRDefault="005D6280" w:rsidP="005D6280">
      <w:pPr>
        <w:numPr>
          <w:ilvl w:val="0"/>
          <w:numId w:val="1"/>
        </w:numPr>
        <w:tabs>
          <w:tab w:val="num" w:pos="360"/>
        </w:tabs>
        <w:spacing w:before="80" w:after="80"/>
        <w:ind w:left="360"/>
        <w:jc w:val="both"/>
      </w:pPr>
      <w:r>
        <w:t>Veškeré podklady, které objednatel předal zhotoviteli k provedení díla, jsou majetkem objednatele. Zhotovitel předá tyto podklady objednateli zpět bez zbytečného odkladu, nejpozději do tří dnů, po ukončení této smlouvy.</w:t>
      </w:r>
    </w:p>
    <w:p w:rsidR="005D6280" w:rsidRDefault="005D6280" w:rsidP="005D6280">
      <w:pPr>
        <w:numPr>
          <w:ilvl w:val="0"/>
          <w:numId w:val="1"/>
        </w:numPr>
        <w:tabs>
          <w:tab w:val="num" w:pos="360"/>
        </w:tabs>
        <w:spacing w:before="80" w:after="80"/>
        <w:ind w:left="360"/>
        <w:jc w:val="both"/>
      </w:pPr>
      <w:r>
        <w:t xml:space="preserve"> Zhotovitel se zavazuje za podmínek uvedených v této smlouvě řádně a včas provedené dílo bez vad a nedodělků předat objednateli v termínu uvedeném v čl. V. této smlouvy.</w:t>
      </w:r>
    </w:p>
    <w:p w:rsidR="005D6280" w:rsidRDefault="005D6280" w:rsidP="005D6280">
      <w:pPr>
        <w:numPr>
          <w:ilvl w:val="0"/>
          <w:numId w:val="1"/>
        </w:numPr>
        <w:tabs>
          <w:tab w:val="num" w:pos="360"/>
        </w:tabs>
        <w:spacing w:before="80" w:after="80"/>
        <w:ind w:left="360"/>
        <w:jc w:val="both"/>
      </w:pPr>
      <w:r>
        <w:t>Při zpracovávání díla je zhotovitel povinen dodržovat právní předpisy, ČSN technické normy, ujednání této smlouvy a řídit se předanými výchozími podklady objednatele a jeho pokyny. Zhotovitel je však povinen objednatele upozornit na nevhodnost jeho požadavků a pokynů nebo vady objednatelem předaných podkladů, jinak odpovídá za škodu tím způsobenou.</w:t>
      </w:r>
    </w:p>
    <w:p w:rsidR="005D6280" w:rsidRDefault="005D6280" w:rsidP="005D6280">
      <w:pPr>
        <w:spacing w:before="80" w:after="80"/>
        <w:jc w:val="center"/>
        <w:rPr>
          <w:b/>
          <w:bCs/>
        </w:rPr>
      </w:pPr>
    </w:p>
    <w:p w:rsidR="005D6280" w:rsidRDefault="005D6280" w:rsidP="005D6280">
      <w:pPr>
        <w:spacing w:before="80" w:after="80"/>
        <w:jc w:val="center"/>
        <w:rPr>
          <w:b/>
          <w:bCs/>
        </w:rPr>
      </w:pPr>
      <w:r>
        <w:rPr>
          <w:b/>
          <w:bCs/>
        </w:rPr>
        <w:t>Čl. III. Cena díla</w:t>
      </w:r>
    </w:p>
    <w:p w:rsidR="005D6280" w:rsidRDefault="005D6280" w:rsidP="005D6280">
      <w:pPr>
        <w:ind w:left="426" w:hanging="426"/>
      </w:pPr>
      <w:r>
        <w:t xml:space="preserve">1.  </w:t>
      </w:r>
      <w:r>
        <w:tab/>
        <w:t>Cena díla činí :</w:t>
      </w:r>
      <w:r w:rsidR="00227E2E">
        <w:t xml:space="preserve">                  </w:t>
      </w:r>
      <w:r>
        <w:t xml:space="preserve">,- </w:t>
      </w:r>
      <w:proofErr w:type="gramStart"/>
      <w:r>
        <w:t>Kč +</w:t>
      </w:r>
      <w:r w:rsidR="00227E2E">
        <w:t xml:space="preserve">                </w:t>
      </w:r>
      <w:r>
        <w:t>,- Kč</w:t>
      </w:r>
      <w:proofErr w:type="gramEnd"/>
      <w:r>
        <w:t xml:space="preserve"> DPH tj. cena celkem</w:t>
      </w:r>
      <w:r w:rsidR="00227E2E">
        <w:t xml:space="preserve">         </w:t>
      </w:r>
      <w:r w:rsidR="000C37C5">
        <w:t xml:space="preserve">              ,</w:t>
      </w:r>
      <w:r>
        <w:t>- Kč. Cenová nabídka zhotovitele je přílohou č. 2 této smlouvy.</w:t>
      </w:r>
    </w:p>
    <w:p w:rsidR="005D6280" w:rsidRDefault="005D6280" w:rsidP="005D6280">
      <w:pPr>
        <w:tabs>
          <w:tab w:val="left" w:pos="9072"/>
        </w:tabs>
        <w:ind w:left="426" w:hanging="426"/>
        <w:jc w:val="both"/>
      </w:pPr>
      <w:r>
        <w:t>2.</w:t>
      </w:r>
      <w:r>
        <w:tab/>
        <w:t>Dohodnutá cena zahrnuje veškeré náklady zhotovitele související s provedením díla dle této smlouvy. Sjednaná cena je cenou nejvýše přípustnou.</w:t>
      </w:r>
    </w:p>
    <w:p w:rsidR="005D6280" w:rsidRDefault="005D6280" w:rsidP="005D6280">
      <w:pPr>
        <w:spacing w:before="80" w:after="80"/>
        <w:jc w:val="center"/>
        <w:rPr>
          <w:b/>
          <w:bCs/>
        </w:rPr>
      </w:pPr>
    </w:p>
    <w:p w:rsidR="005D6280" w:rsidRDefault="005D6280" w:rsidP="005D6280">
      <w:pPr>
        <w:spacing w:before="80" w:after="80"/>
        <w:jc w:val="center"/>
        <w:rPr>
          <w:b/>
          <w:bCs/>
        </w:rPr>
      </w:pPr>
    </w:p>
    <w:p w:rsidR="005D6280" w:rsidRDefault="005D6280" w:rsidP="005D6280">
      <w:pPr>
        <w:spacing w:before="80" w:after="80"/>
        <w:jc w:val="center"/>
        <w:rPr>
          <w:b/>
          <w:bCs/>
        </w:rPr>
      </w:pPr>
      <w:r>
        <w:rPr>
          <w:b/>
          <w:bCs/>
        </w:rPr>
        <w:t>Čl. IV. Platební podmínky</w:t>
      </w:r>
    </w:p>
    <w:p w:rsidR="005D6280" w:rsidRDefault="005D6280" w:rsidP="005D6280">
      <w:pPr>
        <w:pStyle w:val="Zkladntext2"/>
        <w:numPr>
          <w:ilvl w:val="0"/>
          <w:numId w:val="2"/>
        </w:numPr>
        <w:spacing w:before="80" w:after="80"/>
        <w:ind w:left="426" w:hanging="426"/>
        <w:jc w:val="both"/>
        <w:rPr>
          <w:sz w:val="24"/>
        </w:rPr>
      </w:pPr>
      <w:r>
        <w:rPr>
          <w:sz w:val="24"/>
        </w:rPr>
        <w:t>Podkladem pro zaplacení ceny za dílo je faktura vystavená zhotovitelem po předání díla objednateli.</w:t>
      </w:r>
    </w:p>
    <w:p w:rsidR="005D6280" w:rsidRDefault="005D6280" w:rsidP="005D6280">
      <w:pPr>
        <w:pStyle w:val="Zkladntext2"/>
        <w:numPr>
          <w:ilvl w:val="0"/>
          <w:numId w:val="2"/>
        </w:numPr>
        <w:tabs>
          <w:tab w:val="num" w:pos="426"/>
        </w:tabs>
        <w:spacing w:before="80" w:after="80"/>
        <w:ind w:left="284" w:hanging="284"/>
        <w:jc w:val="both"/>
        <w:rPr>
          <w:sz w:val="24"/>
        </w:rPr>
      </w:pPr>
      <w:r>
        <w:rPr>
          <w:sz w:val="24"/>
        </w:rPr>
        <w:t>Faktura je splatná ve lhůtě 21 dní ode dne jejího doručení objednateli.</w:t>
      </w:r>
    </w:p>
    <w:p w:rsidR="005D6280" w:rsidRDefault="005D6280" w:rsidP="005D6280">
      <w:pPr>
        <w:pStyle w:val="Zkladntext2"/>
        <w:numPr>
          <w:ilvl w:val="0"/>
          <w:numId w:val="2"/>
        </w:numPr>
        <w:tabs>
          <w:tab w:val="num" w:pos="426"/>
        </w:tabs>
        <w:spacing w:before="80" w:after="80"/>
        <w:ind w:left="426" w:hanging="426"/>
        <w:jc w:val="both"/>
        <w:rPr>
          <w:sz w:val="24"/>
        </w:rPr>
      </w:pPr>
      <w:r>
        <w:rPr>
          <w:sz w:val="24"/>
        </w:rPr>
        <w:t>Faktura musí mít veškeré náležitosti daňového dokladu dle zákona č. 235/2004 Sb., o dani z přidané hodnoty, ve znění pozdějších předpisů, zejména označení zhotovitele a objednatele, sídlo, IČ, DIČ, číslo faktury, datum vystavení faktury, den splatnosti, ozna</w:t>
      </w:r>
      <w:r>
        <w:rPr>
          <w:sz w:val="24"/>
        </w:rPr>
        <w:lastRenderedPageBreak/>
        <w:t xml:space="preserve">čení peněžního ústavu a číslo účtu, na který se má platit, účel platby – úhrada díla, fakturovaná částka, razítko a podpis oprávněné osoby. Přílohou bude kopie protokolu s podpisem objednatele potvrzujícím převzetí díla. </w:t>
      </w:r>
    </w:p>
    <w:p w:rsidR="005D6280" w:rsidRDefault="005D6280" w:rsidP="005D6280">
      <w:pPr>
        <w:pStyle w:val="Zkladntext2"/>
        <w:numPr>
          <w:ilvl w:val="0"/>
          <w:numId w:val="2"/>
        </w:numPr>
        <w:tabs>
          <w:tab w:val="num" w:pos="426"/>
        </w:tabs>
        <w:spacing w:before="80" w:after="80"/>
        <w:ind w:left="426" w:hanging="426"/>
        <w:jc w:val="both"/>
        <w:rPr>
          <w:sz w:val="24"/>
        </w:rPr>
      </w:pPr>
      <w:r>
        <w:rPr>
          <w:sz w:val="24"/>
        </w:rPr>
        <w:t>Objednatel je oprávněn doručenou fakturu ve lhůtě splatnosti zhotoviteli vrátit, jestliže vyúčtovaná cena není v souladu s cenou za provedení předmětu díla sjednanou v této smlouvě nebo faktura neobsahuje náležitosti dle předchozího odstavce tohoto článku. Vrátí-li objednatel vadnou fakturu zhotoviteli, přestává běžet původní lhůta splatnosti. Nová lhůta splatnosti v délce 21 dnů začne běžet od doručení nové nebo opravené faktury. Do doby doručení nové nebo opravené faktury není objednatel v prodlení s placením ceny za dílo.</w:t>
      </w:r>
    </w:p>
    <w:p w:rsidR="005D6280" w:rsidRDefault="005D6280" w:rsidP="005D6280">
      <w:pPr>
        <w:pStyle w:val="Zkladntext2"/>
        <w:numPr>
          <w:ilvl w:val="0"/>
          <w:numId w:val="2"/>
        </w:numPr>
        <w:tabs>
          <w:tab w:val="num" w:pos="426"/>
        </w:tabs>
        <w:spacing w:before="80" w:after="80"/>
        <w:ind w:hanging="720"/>
        <w:jc w:val="both"/>
        <w:rPr>
          <w:sz w:val="24"/>
        </w:rPr>
      </w:pPr>
      <w:r>
        <w:rPr>
          <w:sz w:val="24"/>
        </w:rPr>
        <w:t>Povinnost zaplatit je splněna dnem odepsání částky z účtu objednatele.</w:t>
      </w:r>
    </w:p>
    <w:p w:rsidR="005D6280" w:rsidRDefault="005D6280" w:rsidP="005D6280">
      <w:pPr>
        <w:pStyle w:val="Zkladntext2"/>
        <w:spacing w:before="80" w:after="80"/>
        <w:ind w:left="360"/>
        <w:jc w:val="both"/>
        <w:rPr>
          <w:sz w:val="24"/>
        </w:rPr>
      </w:pPr>
    </w:p>
    <w:p w:rsidR="005D6280" w:rsidRDefault="005D6280" w:rsidP="005D6280">
      <w:pPr>
        <w:pStyle w:val="Zkladntext2"/>
        <w:spacing w:before="80" w:after="80"/>
        <w:ind w:left="360"/>
        <w:jc w:val="both"/>
        <w:rPr>
          <w:sz w:val="24"/>
        </w:rPr>
      </w:pPr>
    </w:p>
    <w:p w:rsidR="005D6280" w:rsidRDefault="005D6280" w:rsidP="005D6280">
      <w:pPr>
        <w:spacing w:before="80" w:after="80"/>
        <w:jc w:val="center"/>
        <w:rPr>
          <w:b/>
        </w:rPr>
      </w:pPr>
      <w:proofErr w:type="gramStart"/>
      <w:r>
        <w:rPr>
          <w:b/>
          <w:bCs/>
        </w:rPr>
        <w:t>Čl.  V.</w:t>
      </w:r>
      <w:proofErr w:type="gramEnd"/>
      <w:r>
        <w:rPr>
          <w:b/>
          <w:bCs/>
        </w:rPr>
        <w:t xml:space="preserve"> </w:t>
      </w:r>
      <w:r>
        <w:rPr>
          <w:b/>
        </w:rPr>
        <w:t>Doba a místo plnění</w:t>
      </w:r>
    </w:p>
    <w:p w:rsidR="005D6280" w:rsidRDefault="005D6280" w:rsidP="005D6280">
      <w:pPr>
        <w:numPr>
          <w:ilvl w:val="0"/>
          <w:numId w:val="3"/>
        </w:numPr>
        <w:tabs>
          <w:tab w:val="num" w:pos="426"/>
        </w:tabs>
        <w:spacing w:before="80" w:after="80"/>
        <w:ind w:hanging="502"/>
        <w:jc w:val="both"/>
      </w:pPr>
      <w:r>
        <w:t xml:space="preserve">Zhotovitel se </w:t>
      </w:r>
      <w:proofErr w:type="gramStart"/>
      <w:r>
        <w:t>zavazuje :</w:t>
      </w:r>
      <w:proofErr w:type="gramEnd"/>
    </w:p>
    <w:p w:rsidR="005D6280" w:rsidRDefault="005D6280" w:rsidP="005D6280">
      <w:pPr>
        <w:spacing w:before="80" w:after="80"/>
        <w:ind w:left="426"/>
        <w:jc w:val="both"/>
      </w:pPr>
      <w:r>
        <w:t xml:space="preserve">Započít s plněním díla : </w:t>
      </w:r>
      <w:proofErr w:type="gramStart"/>
      <w:r>
        <w:t>od</w:t>
      </w:r>
      <w:proofErr w:type="gramEnd"/>
      <w:r>
        <w:t xml:space="preserve">                 . </w:t>
      </w:r>
      <w:proofErr w:type="gramStart"/>
      <w:r>
        <w:t>do</w:t>
      </w:r>
      <w:proofErr w:type="gramEnd"/>
      <w:r>
        <w:t xml:space="preserve">                  , kdy mu zároveň bude předáno staveniště (den předání bude uveden ve stavebním deníku). V případě volné kapacity zhotovitele v době před smluvním zahájením díla může po oznámení dva dny předem zhotoviteli (a zaznamenání do stavebního deníku) zahájit opravu jednotlivých závad. Kontrolu nad provedením jednotlivých oprav bude vykonávat pro zhotovitele správce vodohospodářského </w:t>
      </w:r>
      <w:proofErr w:type="gramStart"/>
      <w:r>
        <w:t>díla  spol</w:t>
      </w:r>
      <w:proofErr w:type="gramEnd"/>
      <w:r>
        <w:t xml:space="preserve">. VHS Benešov - pan Nigrin </w:t>
      </w:r>
      <w:proofErr w:type="gramStart"/>
      <w:r>
        <w:t>tel.724 431 993</w:t>
      </w:r>
      <w:proofErr w:type="gramEnd"/>
      <w:r>
        <w:t>.</w:t>
      </w:r>
    </w:p>
    <w:p w:rsidR="005D6280" w:rsidRDefault="005D6280" w:rsidP="005D6280">
      <w:pPr>
        <w:spacing w:before="80" w:after="80"/>
        <w:ind w:left="426"/>
        <w:jc w:val="both"/>
      </w:pPr>
      <w:r>
        <w:t xml:space="preserve">Dokončit </w:t>
      </w:r>
      <w:proofErr w:type="gramStart"/>
      <w:r>
        <w:t>dílo : do</w:t>
      </w:r>
      <w:proofErr w:type="gramEnd"/>
      <w:r>
        <w:t xml:space="preserve"> 30 dní ode dne předání staveniště</w:t>
      </w:r>
    </w:p>
    <w:p w:rsidR="005D6280" w:rsidRDefault="005D6280" w:rsidP="005D6280">
      <w:pPr>
        <w:numPr>
          <w:ilvl w:val="0"/>
          <w:numId w:val="3"/>
        </w:numPr>
        <w:tabs>
          <w:tab w:val="num" w:pos="426"/>
        </w:tabs>
        <w:spacing w:before="80" w:after="80"/>
        <w:ind w:hanging="502"/>
        <w:jc w:val="both"/>
      </w:pPr>
      <w:r>
        <w:t xml:space="preserve">Místo </w:t>
      </w:r>
      <w:proofErr w:type="gramStart"/>
      <w:r>
        <w:t>plnění : místní</w:t>
      </w:r>
      <w:proofErr w:type="gramEnd"/>
      <w:r>
        <w:t xml:space="preserve"> komunikace Psáry, Dolní Jirčany</w:t>
      </w:r>
    </w:p>
    <w:p w:rsidR="005D6280" w:rsidRDefault="005D6280" w:rsidP="005D6280">
      <w:pPr>
        <w:spacing w:before="80" w:after="80"/>
        <w:ind w:left="426" w:hanging="426"/>
        <w:jc w:val="both"/>
      </w:pPr>
      <w:r>
        <w:t xml:space="preserve">3. </w:t>
      </w:r>
      <w:r>
        <w:tab/>
        <w:t>O převzetí díla bude sepsán písemný protokol.</w:t>
      </w:r>
    </w:p>
    <w:p w:rsidR="005D6280" w:rsidRDefault="005D6280" w:rsidP="005D6280">
      <w:pPr>
        <w:spacing w:before="80" w:after="80"/>
        <w:ind w:left="360"/>
        <w:jc w:val="both"/>
      </w:pPr>
    </w:p>
    <w:p w:rsidR="005D6280" w:rsidRDefault="005D6280" w:rsidP="005D6280">
      <w:pPr>
        <w:spacing w:before="80" w:after="80"/>
        <w:jc w:val="center"/>
        <w:rPr>
          <w:b/>
          <w:bCs/>
        </w:rPr>
      </w:pPr>
    </w:p>
    <w:p w:rsidR="005D6280" w:rsidRDefault="005D6280" w:rsidP="005D6280">
      <w:pPr>
        <w:spacing w:before="80" w:after="80"/>
        <w:jc w:val="center"/>
        <w:rPr>
          <w:b/>
          <w:bCs/>
        </w:rPr>
      </w:pPr>
    </w:p>
    <w:p w:rsidR="005D6280" w:rsidRDefault="005D6280" w:rsidP="005D6280">
      <w:pPr>
        <w:spacing w:before="80" w:after="80"/>
        <w:jc w:val="center"/>
        <w:rPr>
          <w:b/>
          <w:bCs/>
        </w:rPr>
      </w:pPr>
    </w:p>
    <w:p w:rsidR="005D6280" w:rsidRDefault="005D6280" w:rsidP="005D6280">
      <w:pPr>
        <w:spacing w:before="80" w:after="80"/>
        <w:jc w:val="center"/>
        <w:rPr>
          <w:b/>
          <w:bCs/>
        </w:rPr>
      </w:pPr>
    </w:p>
    <w:p w:rsidR="005D6280" w:rsidRDefault="005D6280" w:rsidP="005D6280">
      <w:pPr>
        <w:spacing w:before="80" w:after="80"/>
        <w:jc w:val="center"/>
        <w:rPr>
          <w:b/>
        </w:rPr>
      </w:pPr>
      <w:r>
        <w:rPr>
          <w:b/>
          <w:bCs/>
        </w:rPr>
        <w:t xml:space="preserve">Čl. VI. </w:t>
      </w:r>
      <w:r>
        <w:rPr>
          <w:b/>
        </w:rPr>
        <w:t xml:space="preserve">Záruka </w:t>
      </w:r>
    </w:p>
    <w:p w:rsidR="005D6280" w:rsidRDefault="005D6280" w:rsidP="005D6280">
      <w:pPr>
        <w:autoSpaceDE w:val="0"/>
        <w:autoSpaceDN w:val="0"/>
        <w:adjustRightInd w:val="0"/>
        <w:ind w:left="426" w:hanging="426"/>
        <w:jc w:val="both"/>
      </w:pPr>
      <w:r>
        <w:rPr>
          <w:bCs/>
        </w:rPr>
        <w:lastRenderedPageBreak/>
        <w:t>1.</w:t>
      </w:r>
      <w:r>
        <w:rPr>
          <w:b/>
          <w:bCs/>
        </w:rPr>
        <w:t xml:space="preserve"> </w:t>
      </w:r>
      <w:r>
        <w:rPr>
          <w:b/>
          <w:bCs/>
        </w:rPr>
        <w:tab/>
      </w:r>
      <w:r>
        <w:t>Dílo má vady, jestliže jeho provedení neodpovídá předmětu plnění definovanému v této smlouvě a příslušným právním předpisům.</w:t>
      </w:r>
    </w:p>
    <w:p w:rsidR="005D6280" w:rsidRDefault="005D6280" w:rsidP="005D6280">
      <w:pPr>
        <w:autoSpaceDE w:val="0"/>
        <w:autoSpaceDN w:val="0"/>
        <w:adjustRightInd w:val="0"/>
        <w:ind w:left="426" w:hanging="426"/>
        <w:jc w:val="both"/>
      </w:pPr>
      <w:r>
        <w:rPr>
          <w:bCs/>
        </w:rPr>
        <w:t>2.</w:t>
      </w:r>
      <w:r>
        <w:rPr>
          <w:b/>
          <w:bCs/>
        </w:rPr>
        <w:t xml:space="preserve"> </w:t>
      </w:r>
      <w:r>
        <w:rPr>
          <w:b/>
          <w:bCs/>
        </w:rPr>
        <w:tab/>
      </w:r>
      <w:r>
        <w:t>Zhotovitel odpovídá za vady díla, za odborné zpracování, za správnost a úplnost a za soulad díla s podmínkami této smlouvy, pokyny a podklady předanými zhotoviteli objednatelem a právními předpisy.</w:t>
      </w:r>
    </w:p>
    <w:p w:rsidR="005D6280" w:rsidRDefault="005D6280" w:rsidP="005D6280">
      <w:pPr>
        <w:autoSpaceDE w:val="0"/>
        <w:autoSpaceDN w:val="0"/>
        <w:adjustRightInd w:val="0"/>
        <w:ind w:left="426" w:hanging="426"/>
        <w:jc w:val="both"/>
        <w:rPr>
          <w:b/>
          <w:bCs/>
        </w:rPr>
      </w:pPr>
      <w:r>
        <w:rPr>
          <w:bCs/>
        </w:rPr>
        <w:t>3.</w:t>
      </w:r>
      <w:r>
        <w:rPr>
          <w:b/>
          <w:bCs/>
        </w:rPr>
        <w:t xml:space="preserve"> </w:t>
      </w:r>
      <w:r>
        <w:rPr>
          <w:b/>
          <w:bCs/>
        </w:rPr>
        <w:tab/>
      </w:r>
      <w:r>
        <w:t>Záruční lhůta díla počíná běžet převzetím díla objednatelem a její délka činí 3 roky.</w:t>
      </w:r>
    </w:p>
    <w:p w:rsidR="005D6280" w:rsidRDefault="005D6280" w:rsidP="005D6280">
      <w:pPr>
        <w:autoSpaceDE w:val="0"/>
        <w:autoSpaceDN w:val="0"/>
        <w:adjustRightInd w:val="0"/>
        <w:ind w:left="426" w:hanging="426"/>
        <w:jc w:val="both"/>
      </w:pPr>
      <w:r>
        <w:rPr>
          <w:bCs/>
        </w:rPr>
        <w:t>4.</w:t>
      </w:r>
      <w:r>
        <w:rPr>
          <w:b/>
          <w:bCs/>
        </w:rPr>
        <w:t xml:space="preserve"> </w:t>
      </w:r>
      <w:r>
        <w:rPr>
          <w:b/>
          <w:bCs/>
        </w:rPr>
        <w:tab/>
      </w:r>
      <w:r>
        <w:t>Objednatel je povinen vady díla písemně reklamovat u zhotovitele, a to bez zbytečného odkladu po té, co se o nich dozvěděl.</w:t>
      </w:r>
    </w:p>
    <w:p w:rsidR="005D6280" w:rsidRDefault="005D6280" w:rsidP="005D6280">
      <w:pPr>
        <w:autoSpaceDE w:val="0"/>
        <w:autoSpaceDN w:val="0"/>
        <w:adjustRightInd w:val="0"/>
        <w:ind w:left="426" w:hanging="426"/>
        <w:jc w:val="both"/>
      </w:pPr>
      <w:r>
        <w:rPr>
          <w:bCs/>
        </w:rPr>
        <w:t>5.</w:t>
      </w:r>
      <w:r>
        <w:rPr>
          <w:b/>
          <w:bCs/>
        </w:rPr>
        <w:t xml:space="preserve"> </w:t>
      </w:r>
      <w:r>
        <w:rPr>
          <w:b/>
          <w:bCs/>
        </w:rPr>
        <w:tab/>
      </w:r>
      <w:r>
        <w:t xml:space="preserve">Právo na odstranění vady předmětu díla objednatel u zhotovitele uplatní písemnou formou. Zhotovitel bez zbytečného odkladu, nejpozději do deseti pracovních dnů od doručení reklamace, reklamovanou vadu odstraní. </w:t>
      </w:r>
    </w:p>
    <w:p w:rsidR="005D6280" w:rsidRDefault="005D6280" w:rsidP="005D6280">
      <w:pPr>
        <w:autoSpaceDE w:val="0"/>
        <w:autoSpaceDN w:val="0"/>
        <w:adjustRightInd w:val="0"/>
        <w:ind w:left="426" w:hanging="426"/>
        <w:jc w:val="both"/>
      </w:pPr>
      <w:r>
        <w:rPr>
          <w:bCs/>
        </w:rPr>
        <w:t>6.</w:t>
      </w:r>
      <w:r>
        <w:rPr>
          <w:b/>
          <w:bCs/>
        </w:rPr>
        <w:t xml:space="preserve"> </w:t>
      </w:r>
      <w:r>
        <w:rPr>
          <w:b/>
          <w:bCs/>
        </w:rPr>
        <w:tab/>
      </w:r>
      <w:r>
        <w:t>Zhotovitel odpovídá za vady díla, jestliže tyto vady byly způsobeny použitím chybných podkladů a pokynů předaných objednatelem nebo třetími osobami, pokud na jejich chybnost objednatele neupozornil, ač ji mohl zjistit.</w:t>
      </w:r>
    </w:p>
    <w:p w:rsidR="005D6280" w:rsidRDefault="005D6280" w:rsidP="005D6280">
      <w:pPr>
        <w:spacing w:before="80" w:after="80"/>
        <w:jc w:val="center"/>
        <w:rPr>
          <w:b/>
          <w:bCs/>
        </w:rPr>
      </w:pPr>
    </w:p>
    <w:p w:rsidR="005D6280" w:rsidRDefault="005D6280" w:rsidP="005D6280">
      <w:pPr>
        <w:spacing w:before="80" w:after="80"/>
        <w:jc w:val="center"/>
        <w:rPr>
          <w:b/>
          <w:bCs/>
        </w:rPr>
      </w:pPr>
      <w:r>
        <w:rPr>
          <w:b/>
          <w:bCs/>
        </w:rPr>
        <w:t xml:space="preserve">Čl. VII. </w:t>
      </w:r>
      <w:r>
        <w:rPr>
          <w:b/>
        </w:rPr>
        <w:t xml:space="preserve">Sankce </w:t>
      </w:r>
    </w:p>
    <w:p w:rsidR="005D6280" w:rsidRDefault="005D6280" w:rsidP="005D6280">
      <w:pPr>
        <w:numPr>
          <w:ilvl w:val="0"/>
          <w:numId w:val="4"/>
        </w:numPr>
        <w:tabs>
          <w:tab w:val="num" w:pos="426"/>
        </w:tabs>
        <w:spacing w:before="80" w:after="80"/>
        <w:ind w:left="426" w:hanging="426"/>
        <w:jc w:val="both"/>
      </w:pPr>
      <w:r>
        <w:t>Pro případ prodlení zhotovitele:</w:t>
      </w:r>
    </w:p>
    <w:p w:rsidR="005D6280" w:rsidRDefault="005D6280" w:rsidP="005D6280">
      <w:pPr>
        <w:spacing w:before="80" w:after="80"/>
        <w:ind w:left="426"/>
        <w:jc w:val="both"/>
      </w:pPr>
      <w:r>
        <w:t>a) s předáním díla se sjednává smluvní pokuta ve výši 0,05% z ceny díla včetně DPH nejméně však 1.000,- Kč za každý započatý den prodlení,</w:t>
      </w:r>
    </w:p>
    <w:p w:rsidR="005D6280" w:rsidRDefault="005D6280" w:rsidP="005D6280">
      <w:pPr>
        <w:spacing w:before="80" w:after="80"/>
        <w:ind w:left="426"/>
        <w:jc w:val="both"/>
      </w:pPr>
      <w:r>
        <w:t>b) s odstraněním záruční vady dle odst. 5 čl. VI. se sjednává smluvní pokuta ve výši 2.000,- Kč za každý započatý den a neodstraněnou vadu.</w:t>
      </w:r>
    </w:p>
    <w:p w:rsidR="005D6280" w:rsidRDefault="005D6280" w:rsidP="005D6280">
      <w:pPr>
        <w:numPr>
          <w:ilvl w:val="0"/>
          <w:numId w:val="4"/>
        </w:numPr>
        <w:tabs>
          <w:tab w:val="num" w:pos="426"/>
        </w:tabs>
        <w:spacing w:before="80" w:after="80"/>
        <w:ind w:left="426" w:hanging="426"/>
        <w:jc w:val="both"/>
      </w:pPr>
      <w:r>
        <w:t>Pro případ prodlení objednatele s úhradou faktury se sjednávají smluvní úroky z prodlení ve výši 0,05 % z dlužné částky za každý den prodlení.</w:t>
      </w:r>
    </w:p>
    <w:p w:rsidR="005D6280" w:rsidRDefault="005D6280" w:rsidP="005D6280">
      <w:pPr>
        <w:numPr>
          <w:ilvl w:val="0"/>
          <w:numId w:val="4"/>
        </w:numPr>
        <w:tabs>
          <w:tab w:val="num" w:pos="426"/>
        </w:tabs>
        <w:spacing w:before="80" w:after="80"/>
        <w:ind w:left="426" w:hanging="426"/>
        <w:jc w:val="both"/>
      </w:pPr>
      <w:r>
        <w:t>Zhotovitel je povinen uhradit smluvní pokutu na účet objednatele ve lhůtě uvedené ve vyúčtování smluvní pokuty.</w:t>
      </w:r>
    </w:p>
    <w:p w:rsidR="005D6280" w:rsidRDefault="005D6280" w:rsidP="005D6280">
      <w:pPr>
        <w:numPr>
          <w:ilvl w:val="0"/>
          <w:numId w:val="4"/>
        </w:numPr>
        <w:tabs>
          <w:tab w:val="num" w:pos="426"/>
        </w:tabs>
        <w:spacing w:before="80" w:after="80"/>
        <w:ind w:left="426" w:hanging="426"/>
        <w:jc w:val="both"/>
      </w:pPr>
      <w:r>
        <w:t>Uhrazením smluvní pokuty není dotčen nárok na náhradu škody, kterou je možno vymáhat samostatně vedle smluvní pokuty.</w:t>
      </w:r>
    </w:p>
    <w:p w:rsidR="005D6280" w:rsidRDefault="005D6280" w:rsidP="005D6280">
      <w:pPr>
        <w:numPr>
          <w:ilvl w:val="0"/>
          <w:numId w:val="4"/>
        </w:numPr>
        <w:tabs>
          <w:tab w:val="num" w:pos="426"/>
        </w:tabs>
        <w:spacing w:before="80" w:after="80"/>
        <w:ind w:hanging="720"/>
        <w:jc w:val="both"/>
      </w:pPr>
      <w:r>
        <w:t>Uhrazením smluvní pokuty nezaniká povinnost odstranit závadný stav.</w:t>
      </w:r>
    </w:p>
    <w:p w:rsidR="005D6280" w:rsidRDefault="005D6280" w:rsidP="005D6280">
      <w:pPr>
        <w:spacing w:before="80" w:after="80"/>
        <w:ind w:left="720"/>
        <w:jc w:val="both"/>
      </w:pPr>
    </w:p>
    <w:p w:rsidR="005D6280" w:rsidRDefault="005D6280" w:rsidP="005D6280">
      <w:pPr>
        <w:spacing w:before="80" w:after="80"/>
        <w:jc w:val="center"/>
        <w:rPr>
          <w:b/>
          <w:bCs/>
        </w:rPr>
      </w:pPr>
      <w:r>
        <w:rPr>
          <w:b/>
          <w:bCs/>
        </w:rPr>
        <w:t xml:space="preserve">Čl. VIII. </w:t>
      </w:r>
      <w:r>
        <w:rPr>
          <w:b/>
        </w:rPr>
        <w:t>Ukončení smluvního vztahu</w:t>
      </w:r>
    </w:p>
    <w:p w:rsidR="005D6280" w:rsidRDefault="005D6280" w:rsidP="005D6280">
      <w:pPr>
        <w:numPr>
          <w:ilvl w:val="0"/>
          <w:numId w:val="5"/>
        </w:numPr>
        <w:tabs>
          <w:tab w:val="num" w:pos="426"/>
        </w:tabs>
        <w:spacing w:before="80" w:after="80"/>
        <w:ind w:left="426" w:hanging="426"/>
        <w:jc w:val="both"/>
      </w:pPr>
      <w:r>
        <w:lastRenderedPageBreak/>
        <w:t>Smluvní strany mohou smlouvu jednostranně ukončit výpovědí nebo odstoupením. Výpověď i odstoupení musí být písemné, jinak jsou neplatné.</w:t>
      </w:r>
    </w:p>
    <w:p w:rsidR="005D6280" w:rsidRDefault="005D6280" w:rsidP="005D6280">
      <w:pPr>
        <w:pStyle w:val="Seznam"/>
        <w:numPr>
          <w:ilvl w:val="0"/>
          <w:numId w:val="5"/>
        </w:numPr>
        <w:tabs>
          <w:tab w:val="num" w:pos="426"/>
        </w:tabs>
        <w:spacing w:before="80" w:after="80"/>
        <w:ind w:left="426" w:hanging="426"/>
        <w:jc w:val="both"/>
      </w:pPr>
      <w:r>
        <w:t>Objednatel je oprávněn od smlouvy odstoupit v případě, že zhotovitel podstatně nebo nepodstatně poruší ustanovení této smlouvy.</w:t>
      </w:r>
    </w:p>
    <w:p w:rsidR="005D6280" w:rsidRDefault="005D6280" w:rsidP="005D6280">
      <w:pPr>
        <w:pStyle w:val="Seznam"/>
        <w:numPr>
          <w:ilvl w:val="0"/>
          <w:numId w:val="5"/>
        </w:numPr>
        <w:tabs>
          <w:tab w:val="num" w:pos="426"/>
        </w:tabs>
        <w:spacing w:before="80" w:after="80"/>
        <w:ind w:hanging="720"/>
        <w:jc w:val="both"/>
      </w:pPr>
      <w:r>
        <w:t>Za podstatné porušení povinností zhotovitele dle této smlouvy se považují zejména případy, kdy</w:t>
      </w:r>
    </w:p>
    <w:p w:rsidR="005D6280" w:rsidRDefault="005D6280" w:rsidP="005D6280">
      <w:pPr>
        <w:numPr>
          <w:ilvl w:val="0"/>
          <w:numId w:val="6"/>
        </w:numPr>
        <w:tabs>
          <w:tab w:val="num" w:pos="426"/>
        </w:tabs>
        <w:spacing w:before="80" w:after="80"/>
        <w:ind w:left="1134" w:hanging="720"/>
        <w:jc w:val="both"/>
      </w:pPr>
      <w:r>
        <w:t>zhotovitel je v prodlení s řádným předáním díla déle než 10 dnů,</w:t>
      </w:r>
    </w:p>
    <w:p w:rsidR="005D6280" w:rsidRDefault="005D6280" w:rsidP="005D6280">
      <w:pPr>
        <w:numPr>
          <w:ilvl w:val="0"/>
          <w:numId w:val="6"/>
        </w:numPr>
        <w:tabs>
          <w:tab w:val="num" w:pos="426"/>
        </w:tabs>
        <w:spacing w:before="80" w:after="80"/>
        <w:ind w:left="426" w:firstLine="0"/>
        <w:jc w:val="both"/>
      </w:pPr>
      <w:r>
        <w:t>zhotovitel neoprávněně nebo bezdůvodně přeruší či ukončí provádění díla před jeho řádným dokončením a předáním objednateli,</w:t>
      </w:r>
    </w:p>
    <w:p w:rsidR="005D6280" w:rsidRDefault="005D6280" w:rsidP="005D6280">
      <w:pPr>
        <w:numPr>
          <w:ilvl w:val="0"/>
          <w:numId w:val="6"/>
        </w:numPr>
        <w:tabs>
          <w:tab w:val="num" w:pos="426"/>
        </w:tabs>
        <w:spacing w:before="80" w:after="80"/>
        <w:ind w:left="709" w:hanging="283"/>
        <w:jc w:val="both"/>
      </w:pPr>
      <w:r>
        <w:t>zhotovitel při provádění díla postupuje v rozporu s pokyny objednatele.</w:t>
      </w:r>
    </w:p>
    <w:p w:rsidR="005D6280" w:rsidRDefault="005D6280" w:rsidP="005D6280">
      <w:pPr>
        <w:pStyle w:val="Seznam"/>
        <w:numPr>
          <w:ilvl w:val="0"/>
          <w:numId w:val="5"/>
        </w:numPr>
        <w:tabs>
          <w:tab w:val="num" w:pos="426"/>
        </w:tabs>
        <w:spacing w:before="80" w:after="80"/>
        <w:ind w:left="426" w:hanging="426"/>
        <w:jc w:val="both"/>
      </w:pPr>
      <w:r>
        <w:t>Zjistí-li objednatel nepodstatné porušení smlouvy, je povinen tuto skutečnost písemně sdělit zhotoviteli a poskytnout mu k jeho odstranění přiměřenou lhůtu. Nebude-li ve lhůtě porušení smlouvy odstraněno, je objednatel oprávněn od smlouvy odstoupit.</w:t>
      </w:r>
    </w:p>
    <w:p w:rsidR="005D6280" w:rsidRDefault="005D6280" w:rsidP="005D6280">
      <w:pPr>
        <w:pStyle w:val="Seznam"/>
        <w:numPr>
          <w:ilvl w:val="0"/>
          <w:numId w:val="5"/>
        </w:numPr>
        <w:tabs>
          <w:tab w:val="num" w:pos="426"/>
        </w:tabs>
        <w:spacing w:before="80" w:after="80"/>
        <w:ind w:left="426" w:hanging="426"/>
        <w:jc w:val="both"/>
      </w:pPr>
      <w:r>
        <w:t>Odstoupení musí být učiněno v písemné formě a je účinné od okamžiku doručení druhé smluvní straně.</w:t>
      </w:r>
    </w:p>
    <w:p w:rsidR="005D6280" w:rsidRDefault="005D6280" w:rsidP="005D6280">
      <w:pPr>
        <w:spacing w:before="80" w:after="80"/>
        <w:jc w:val="center"/>
        <w:rPr>
          <w:b/>
          <w:bCs/>
        </w:rPr>
      </w:pPr>
    </w:p>
    <w:p w:rsidR="005D6280" w:rsidRDefault="005D6280" w:rsidP="005D6280">
      <w:pPr>
        <w:spacing w:before="80" w:after="80"/>
        <w:jc w:val="center"/>
      </w:pPr>
      <w:r>
        <w:rPr>
          <w:b/>
          <w:bCs/>
        </w:rPr>
        <w:t xml:space="preserve">Čl. IX. </w:t>
      </w:r>
      <w:r>
        <w:rPr>
          <w:b/>
        </w:rPr>
        <w:t>Závěrečná ustanovení</w:t>
      </w:r>
    </w:p>
    <w:p w:rsidR="005D6280" w:rsidRDefault="005D6280" w:rsidP="005D6280">
      <w:pPr>
        <w:numPr>
          <w:ilvl w:val="0"/>
          <w:numId w:val="7"/>
        </w:numPr>
        <w:tabs>
          <w:tab w:val="num" w:pos="426"/>
        </w:tabs>
        <w:spacing w:before="80" w:after="80"/>
        <w:ind w:left="426" w:hanging="426"/>
        <w:jc w:val="both"/>
      </w:pPr>
      <w:r>
        <w:t>Tato smlouva může být měněna či doplňována pouze po vzájemné dohodě smluvních stran formou dodatků podepsaných smluvními stranami. Veškeré dodatky k této smlouvě musí mít písemnou formu, jinak jsou neplatné.</w:t>
      </w:r>
    </w:p>
    <w:p w:rsidR="005D6280" w:rsidRDefault="005D6280" w:rsidP="005D6280">
      <w:pPr>
        <w:numPr>
          <w:ilvl w:val="0"/>
          <w:numId w:val="7"/>
        </w:numPr>
        <w:tabs>
          <w:tab w:val="num" w:pos="426"/>
        </w:tabs>
        <w:spacing w:before="80" w:after="80"/>
        <w:ind w:left="426" w:hanging="426"/>
        <w:jc w:val="both"/>
      </w:pPr>
      <w:r>
        <w:t xml:space="preserve">Tato smlouva je vyhotovena ve dvou vyhotoveních s platností originálu, z nichž každá smluvní strana obdrží jedno. </w:t>
      </w:r>
    </w:p>
    <w:p w:rsidR="005D6280" w:rsidRDefault="005D6280" w:rsidP="005D6280">
      <w:pPr>
        <w:numPr>
          <w:ilvl w:val="0"/>
          <w:numId w:val="7"/>
        </w:numPr>
        <w:tabs>
          <w:tab w:val="num" w:pos="426"/>
        </w:tabs>
        <w:spacing w:before="80" w:after="80"/>
        <w:ind w:left="426" w:hanging="426"/>
        <w:jc w:val="both"/>
      </w:pPr>
      <w:r>
        <w:t>Smluvní strany této smlouvy prohlašují, že si ji před podpisem přečetly a že souhlasí s jejím obsahem. Na důkaz toho připojují své podpisy.</w:t>
      </w:r>
    </w:p>
    <w:p w:rsidR="005D6280" w:rsidRDefault="005D6280" w:rsidP="005D6280">
      <w:pPr>
        <w:numPr>
          <w:ilvl w:val="0"/>
          <w:numId w:val="7"/>
        </w:numPr>
        <w:tabs>
          <w:tab w:val="num" w:pos="426"/>
        </w:tabs>
        <w:spacing w:before="80" w:after="80"/>
        <w:ind w:left="426" w:hanging="426"/>
        <w:jc w:val="both"/>
      </w:pPr>
      <w:r>
        <w:t>Tato smlouva nabývá platnosti a účinnosti dnem jejího podpisu oběma smluvními stranami.</w:t>
      </w:r>
    </w:p>
    <w:p w:rsidR="005D6280" w:rsidRDefault="005D6280" w:rsidP="005D6280">
      <w:pPr>
        <w:spacing w:before="80" w:after="80"/>
        <w:jc w:val="both"/>
      </w:pPr>
    </w:p>
    <w:p w:rsidR="005D6280" w:rsidRDefault="005D6280" w:rsidP="005D6280">
      <w:pPr>
        <w:tabs>
          <w:tab w:val="left" w:pos="720"/>
        </w:tabs>
        <w:spacing w:before="80" w:after="80"/>
      </w:pPr>
      <w:r>
        <w:t xml:space="preserve">V Psárech dne    </w:t>
      </w:r>
      <w:r>
        <w:tab/>
      </w:r>
      <w:r>
        <w:tab/>
      </w:r>
      <w:r>
        <w:tab/>
      </w:r>
      <w:r>
        <w:tab/>
      </w:r>
      <w:r>
        <w:tab/>
        <w:t>V ……………dne</w:t>
      </w:r>
    </w:p>
    <w:p w:rsidR="005D6280" w:rsidRDefault="005D6280" w:rsidP="005D6280">
      <w:pPr>
        <w:tabs>
          <w:tab w:val="left" w:pos="720"/>
        </w:tabs>
        <w:spacing w:before="80" w:after="80"/>
      </w:pPr>
    </w:p>
    <w:p w:rsidR="005D6280" w:rsidRDefault="005D6280" w:rsidP="005D6280">
      <w:pPr>
        <w:tabs>
          <w:tab w:val="left" w:pos="720"/>
        </w:tabs>
        <w:spacing w:before="80" w:after="80"/>
      </w:pPr>
      <w:r>
        <w:t>Za objednatele</w:t>
      </w:r>
      <w:r>
        <w:tab/>
      </w:r>
      <w:r>
        <w:tab/>
      </w:r>
      <w:r>
        <w:tab/>
        <w:t xml:space="preserve">                </w:t>
      </w:r>
      <w:r>
        <w:tab/>
      </w:r>
      <w:r>
        <w:tab/>
        <w:t>Za zhotovitele</w:t>
      </w:r>
    </w:p>
    <w:p w:rsidR="005D6280" w:rsidRDefault="005D6280" w:rsidP="005D6280">
      <w:pPr>
        <w:tabs>
          <w:tab w:val="left" w:pos="720"/>
        </w:tabs>
        <w:spacing w:before="80" w:after="80"/>
      </w:pPr>
    </w:p>
    <w:p w:rsidR="005D6280" w:rsidRDefault="005D6280" w:rsidP="005D6280">
      <w:pPr>
        <w:tabs>
          <w:tab w:val="left" w:pos="720"/>
        </w:tabs>
        <w:spacing w:before="80" w:after="80"/>
      </w:pPr>
    </w:p>
    <w:p w:rsidR="005D6280" w:rsidRDefault="005D6280" w:rsidP="005D6280">
      <w:pPr>
        <w:spacing w:before="80" w:after="80"/>
      </w:pPr>
      <w:r>
        <w:t>_________________________</w:t>
      </w:r>
      <w:r>
        <w:tab/>
      </w:r>
      <w:r>
        <w:tab/>
      </w:r>
      <w:r>
        <w:tab/>
        <w:t>_____________________________</w:t>
      </w:r>
    </w:p>
    <w:p w:rsidR="005D6280" w:rsidRDefault="005D6280" w:rsidP="005D6280">
      <w:pPr>
        <w:tabs>
          <w:tab w:val="left" w:pos="720"/>
        </w:tabs>
        <w:spacing w:before="80" w:after="80"/>
        <w:jc w:val="both"/>
      </w:pPr>
      <w:r>
        <w:tab/>
        <w:t>Milan Vácha</w:t>
      </w:r>
    </w:p>
    <w:p w:rsidR="005D6280" w:rsidRDefault="005D6280" w:rsidP="005D6280">
      <w:pPr>
        <w:tabs>
          <w:tab w:val="left" w:pos="720"/>
        </w:tabs>
        <w:spacing w:before="80" w:after="80"/>
        <w:jc w:val="both"/>
      </w:pPr>
      <w:r>
        <w:tab/>
        <w:t xml:space="preserve">  starosta</w:t>
      </w:r>
    </w:p>
    <w:p w:rsidR="005D6280" w:rsidRDefault="005D6280" w:rsidP="005D6280"/>
    <w:p w:rsidR="009A29AD" w:rsidRDefault="009A29AD"/>
    <w:sectPr w:rsidR="009A29A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altName w:val="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16649"/>
    <w:multiLevelType w:val="hybridMultilevel"/>
    <w:tmpl w:val="A69C58C4"/>
    <w:lvl w:ilvl="0" w:tplc="0405000F">
      <w:start w:val="1"/>
      <w:numFmt w:val="decimal"/>
      <w:lvlText w:val="%1."/>
      <w:lvlJc w:val="left"/>
      <w:pPr>
        <w:tabs>
          <w:tab w:val="num" w:pos="502"/>
        </w:tabs>
        <w:ind w:left="502" w:hanging="360"/>
      </w:pPr>
    </w:lvl>
    <w:lvl w:ilvl="1" w:tplc="04050019">
      <w:start w:val="1"/>
      <w:numFmt w:val="lowerLetter"/>
      <w:lvlText w:val="%2."/>
      <w:lvlJc w:val="left"/>
      <w:pPr>
        <w:tabs>
          <w:tab w:val="num" w:pos="1222"/>
        </w:tabs>
        <w:ind w:left="1222" w:hanging="360"/>
      </w:pPr>
    </w:lvl>
    <w:lvl w:ilvl="2" w:tplc="0405001B">
      <w:start w:val="1"/>
      <w:numFmt w:val="lowerRoman"/>
      <w:lvlText w:val="%3."/>
      <w:lvlJc w:val="right"/>
      <w:pPr>
        <w:tabs>
          <w:tab w:val="num" w:pos="1942"/>
        </w:tabs>
        <w:ind w:left="1942" w:hanging="180"/>
      </w:pPr>
    </w:lvl>
    <w:lvl w:ilvl="3" w:tplc="0405000F">
      <w:start w:val="1"/>
      <w:numFmt w:val="decimal"/>
      <w:lvlText w:val="%4."/>
      <w:lvlJc w:val="left"/>
      <w:pPr>
        <w:tabs>
          <w:tab w:val="num" w:pos="2662"/>
        </w:tabs>
        <w:ind w:left="2662" w:hanging="360"/>
      </w:pPr>
    </w:lvl>
    <w:lvl w:ilvl="4" w:tplc="04050019">
      <w:start w:val="1"/>
      <w:numFmt w:val="lowerLetter"/>
      <w:lvlText w:val="%5."/>
      <w:lvlJc w:val="left"/>
      <w:pPr>
        <w:tabs>
          <w:tab w:val="num" w:pos="3382"/>
        </w:tabs>
        <w:ind w:left="3382" w:hanging="360"/>
      </w:pPr>
    </w:lvl>
    <w:lvl w:ilvl="5" w:tplc="0405001B">
      <w:start w:val="1"/>
      <w:numFmt w:val="lowerRoman"/>
      <w:lvlText w:val="%6."/>
      <w:lvlJc w:val="right"/>
      <w:pPr>
        <w:tabs>
          <w:tab w:val="num" w:pos="4102"/>
        </w:tabs>
        <w:ind w:left="4102" w:hanging="180"/>
      </w:pPr>
    </w:lvl>
    <w:lvl w:ilvl="6" w:tplc="0405000F">
      <w:start w:val="1"/>
      <w:numFmt w:val="decimal"/>
      <w:lvlText w:val="%7."/>
      <w:lvlJc w:val="left"/>
      <w:pPr>
        <w:tabs>
          <w:tab w:val="num" w:pos="4822"/>
        </w:tabs>
        <w:ind w:left="4822" w:hanging="360"/>
      </w:pPr>
    </w:lvl>
    <w:lvl w:ilvl="7" w:tplc="04050019">
      <w:start w:val="1"/>
      <w:numFmt w:val="lowerLetter"/>
      <w:lvlText w:val="%8."/>
      <w:lvlJc w:val="left"/>
      <w:pPr>
        <w:tabs>
          <w:tab w:val="num" w:pos="5542"/>
        </w:tabs>
        <w:ind w:left="5542" w:hanging="360"/>
      </w:pPr>
    </w:lvl>
    <w:lvl w:ilvl="8" w:tplc="0405001B">
      <w:start w:val="1"/>
      <w:numFmt w:val="lowerRoman"/>
      <w:lvlText w:val="%9."/>
      <w:lvlJc w:val="right"/>
      <w:pPr>
        <w:tabs>
          <w:tab w:val="num" w:pos="6262"/>
        </w:tabs>
        <w:ind w:left="6262" w:hanging="180"/>
      </w:pPr>
    </w:lvl>
  </w:abstractNum>
  <w:abstractNum w:abstractNumId="1" w15:restartNumberingAfterBreak="0">
    <w:nsid w:val="070C7CD1"/>
    <w:multiLevelType w:val="hybridMultilevel"/>
    <w:tmpl w:val="660C7200"/>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 w15:restartNumberingAfterBreak="0">
    <w:nsid w:val="43CC3B61"/>
    <w:multiLevelType w:val="hybridMultilevel"/>
    <w:tmpl w:val="FDEAAA2C"/>
    <w:lvl w:ilvl="0" w:tplc="0405000F">
      <w:start w:val="1"/>
      <w:numFmt w:val="decimal"/>
      <w:lvlText w:val="%1."/>
      <w:lvlJc w:val="left"/>
      <w:pPr>
        <w:tabs>
          <w:tab w:val="num" w:pos="720"/>
        </w:tabs>
        <w:ind w:left="720" w:hanging="360"/>
      </w:pPr>
    </w:lvl>
    <w:lvl w:ilvl="1" w:tplc="04050017">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 w15:restartNumberingAfterBreak="0">
    <w:nsid w:val="48453FDB"/>
    <w:multiLevelType w:val="hybridMultilevel"/>
    <w:tmpl w:val="3C8E5E7C"/>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 w15:restartNumberingAfterBreak="0">
    <w:nsid w:val="6BA01FAB"/>
    <w:multiLevelType w:val="hybridMultilevel"/>
    <w:tmpl w:val="2B86026A"/>
    <w:lvl w:ilvl="0" w:tplc="53403AF0">
      <w:start w:val="1"/>
      <w:numFmt w:val="lowerLetter"/>
      <w:lvlText w:val="%1)"/>
      <w:lvlJc w:val="left"/>
      <w:pPr>
        <w:ind w:left="1145" w:hanging="360"/>
      </w:pPr>
    </w:lvl>
    <w:lvl w:ilvl="1" w:tplc="0405000F">
      <w:start w:val="1"/>
      <w:numFmt w:val="decimal"/>
      <w:lvlText w:val="%2."/>
      <w:lvlJc w:val="left"/>
      <w:pPr>
        <w:tabs>
          <w:tab w:val="num" w:pos="1865"/>
        </w:tabs>
        <w:ind w:left="1865" w:hanging="360"/>
      </w:pPr>
    </w:lvl>
    <w:lvl w:ilvl="2" w:tplc="FFFFFFFF">
      <w:start w:val="1"/>
      <w:numFmt w:val="lowerRoman"/>
      <w:lvlText w:val="%3."/>
      <w:lvlJc w:val="right"/>
      <w:pPr>
        <w:ind w:left="2585" w:hanging="180"/>
      </w:pPr>
    </w:lvl>
    <w:lvl w:ilvl="3" w:tplc="FFFFFFFF">
      <w:start w:val="1"/>
      <w:numFmt w:val="decimal"/>
      <w:lvlText w:val="%4."/>
      <w:lvlJc w:val="left"/>
      <w:pPr>
        <w:ind w:left="3305" w:hanging="360"/>
      </w:pPr>
    </w:lvl>
    <w:lvl w:ilvl="4" w:tplc="FFFFFFFF">
      <w:start w:val="1"/>
      <w:numFmt w:val="lowerLetter"/>
      <w:lvlText w:val="%5."/>
      <w:lvlJc w:val="left"/>
      <w:pPr>
        <w:ind w:left="4025" w:hanging="360"/>
      </w:pPr>
    </w:lvl>
    <w:lvl w:ilvl="5" w:tplc="FFFFFFFF">
      <w:start w:val="1"/>
      <w:numFmt w:val="lowerRoman"/>
      <w:lvlText w:val="%6."/>
      <w:lvlJc w:val="right"/>
      <w:pPr>
        <w:ind w:left="4745" w:hanging="180"/>
      </w:pPr>
    </w:lvl>
    <w:lvl w:ilvl="6" w:tplc="FFFFFFFF">
      <w:start w:val="1"/>
      <w:numFmt w:val="decimal"/>
      <w:lvlText w:val="%7."/>
      <w:lvlJc w:val="left"/>
      <w:pPr>
        <w:ind w:left="5465" w:hanging="360"/>
      </w:pPr>
    </w:lvl>
    <w:lvl w:ilvl="7" w:tplc="FFFFFFFF">
      <w:start w:val="1"/>
      <w:numFmt w:val="lowerLetter"/>
      <w:lvlText w:val="%8."/>
      <w:lvlJc w:val="left"/>
      <w:pPr>
        <w:ind w:left="6185" w:hanging="360"/>
      </w:pPr>
    </w:lvl>
    <w:lvl w:ilvl="8" w:tplc="FFFFFFFF">
      <w:start w:val="1"/>
      <w:numFmt w:val="lowerRoman"/>
      <w:lvlText w:val="%9."/>
      <w:lvlJc w:val="right"/>
      <w:pPr>
        <w:ind w:left="6905" w:hanging="180"/>
      </w:pPr>
    </w:lvl>
  </w:abstractNum>
  <w:abstractNum w:abstractNumId="5" w15:restartNumberingAfterBreak="0">
    <w:nsid w:val="6D6E70DA"/>
    <w:multiLevelType w:val="hybridMultilevel"/>
    <w:tmpl w:val="527A7084"/>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6" w15:restartNumberingAfterBreak="0">
    <w:nsid w:val="75E64C57"/>
    <w:multiLevelType w:val="hybridMultilevel"/>
    <w:tmpl w:val="ECA0414A"/>
    <w:lvl w:ilvl="0" w:tplc="0405000F">
      <w:start w:val="1"/>
      <w:numFmt w:val="decimal"/>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6280"/>
    <w:rsid w:val="000C37C5"/>
    <w:rsid w:val="00227E2E"/>
    <w:rsid w:val="005D6280"/>
    <w:rsid w:val="009A29AD"/>
    <w:rsid w:val="00B13F5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AECAAA-1DA6-42C8-9F04-A3A85F894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D6280"/>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5D6280"/>
    <w:pPr>
      <w:keepNext/>
      <w:outlineLvl w:val="0"/>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5D6280"/>
    <w:rPr>
      <w:rFonts w:ascii="Times New Roman" w:eastAsia="Times New Roman" w:hAnsi="Times New Roman" w:cs="Times New Roman"/>
      <w:b/>
      <w:bCs/>
      <w:sz w:val="24"/>
      <w:szCs w:val="24"/>
      <w:lang w:eastAsia="cs-CZ"/>
    </w:rPr>
  </w:style>
  <w:style w:type="paragraph" w:styleId="Seznam">
    <w:name w:val="List"/>
    <w:basedOn w:val="Normln"/>
    <w:semiHidden/>
    <w:unhideWhenUsed/>
    <w:rsid w:val="005D6280"/>
    <w:pPr>
      <w:ind w:left="283" w:hanging="283"/>
    </w:pPr>
  </w:style>
  <w:style w:type="paragraph" w:styleId="Zkladntext">
    <w:name w:val="Body Text"/>
    <w:basedOn w:val="Normln"/>
    <w:link w:val="ZkladntextChar"/>
    <w:semiHidden/>
    <w:unhideWhenUsed/>
    <w:rsid w:val="005D6280"/>
    <w:pPr>
      <w:overflowPunct w:val="0"/>
      <w:autoSpaceDE w:val="0"/>
      <w:autoSpaceDN w:val="0"/>
      <w:adjustRightInd w:val="0"/>
      <w:jc w:val="both"/>
    </w:pPr>
    <w:rPr>
      <w:sz w:val="22"/>
      <w:szCs w:val="20"/>
    </w:rPr>
  </w:style>
  <w:style w:type="character" w:customStyle="1" w:styleId="ZkladntextChar">
    <w:name w:val="Základní text Char"/>
    <w:basedOn w:val="Standardnpsmoodstavce"/>
    <w:link w:val="Zkladntext"/>
    <w:semiHidden/>
    <w:rsid w:val="005D6280"/>
    <w:rPr>
      <w:rFonts w:ascii="Times New Roman" w:eastAsia="Times New Roman" w:hAnsi="Times New Roman" w:cs="Times New Roman"/>
      <w:szCs w:val="20"/>
      <w:lang w:eastAsia="cs-CZ"/>
    </w:rPr>
  </w:style>
  <w:style w:type="paragraph" w:styleId="Zkladntext2">
    <w:name w:val="Body Text 2"/>
    <w:basedOn w:val="Normln"/>
    <w:link w:val="Zkladntext2Char"/>
    <w:semiHidden/>
    <w:unhideWhenUsed/>
    <w:rsid w:val="005D6280"/>
    <w:rPr>
      <w:sz w:val="22"/>
    </w:rPr>
  </w:style>
  <w:style w:type="character" w:customStyle="1" w:styleId="Zkladntext2Char">
    <w:name w:val="Základní text 2 Char"/>
    <w:basedOn w:val="Standardnpsmoodstavce"/>
    <w:link w:val="Zkladntext2"/>
    <w:semiHidden/>
    <w:rsid w:val="005D6280"/>
    <w:rPr>
      <w:rFonts w:ascii="Times New Roman" w:eastAsia="Times New Roman" w:hAnsi="Times New Roman" w:cs="Times New Roman"/>
      <w:szCs w:val="24"/>
      <w:lang w:eastAsia="cs-CZ"/>
    </w:rPr>
  </w:style>
  <w:style w:type="paragraph" w:styleId="Zkladntext3">
    <w:name w:val="Body Text 3"/>
    <w:basedOn w:val="Normln"/>
    <w:link w:val="Zkladntext3Char"/>
    <w:semiHidden/>
    <w:unhideWhenUsed/>
    <w:rsid w:val="005D6280"/>
    <w:pPr>
      <w:jc w:val="center"/>
    </w:pPr>
    <w:rPr>
      <w:rFonts w:ascii="Arial" w:hAnsi="Arial" w:cs="Arial"/>
      <w:b/>
      <w:bCs/>
      <w:sz w:val="22"/>
      <w:szCs w:val="22"/>
    </w:rPr>
  </w:style>
  <w:style w:type="character" w:customStyle="1" w:styleId="Zkladntext3Char">
    <w:name w:val="Základní text 3 Char"/>
    <w:basedOn w:val="Standardnpsmoodstavce"/>
    <w:link w:val="Zkladntext3"/>
    <w:semiHidden/>
    <w:rsid w:val="005D6280"/>
    <w:rPr>
      <w:rFonts w:ascii="Arial" w:eastAsia="Times New Roman" w:hAnsi="Arial" w:cs="Arial"/>
      <w:b/>
      <w:bCs/>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0459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1096</Words>
  <Characters>6469</Characters>
  <Application>Microsoft Office Word</Application>
  <DocSecurity>4</DocSecurity>
  <Lines>53</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Renáta Sedláková</dc:creator>
  <cp:keywords/>
  <dc:description/>
  <cp:lastModifiedBy>Nikola Alferyová</cp:lastModifiedBy>
  <cp:revision>2</cp:revision>
  <dcterms:created xsi:type="dcterms:W3CDTF">2017-03-13T14:44:00Z</dcterms:created>
  <dcterms:modified xsi:type="dcterms:W3CDTF">2017-03-13T14:44:00Z</dcterms:modified>
</cp:coreProperties>
</file>