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6E6B3A89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Milanem Váchou, starostou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6EABC8E3" w:rsidR="0091187C" w:rsidRDefault="0091187C" w:rsidP="0091187C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>
        <w:rPr>
          <w:rFonts w:eastAsia="Times New Roman"/>
          <w:lang w:eastAsia="cs-CZ"/>
        </w:rPr>
        <w:t>dle výkazu výměr na akci</w:t>
      </w:r>
      <w:r>
        <w:rPr>
          <w:rFonts w:eastAsia="Times New Roman" w:cs="Arial"/>
          <w:i/>
          <w:lang w:eastAsia="cs-CZ"/>
        </w:rPr>
        <w:t xml:space="preserve"> </w:t>
      </w:r>
      <w:r w:rsidR="00331A2A">
        <w:rPr>
          <w:b/>
          <w:bCs/>
          <w:i/>
          <w:iCs/>
        </w:rPr>
        <w:t>Oprava komunikace u hřbitova</w:t>
      </w:r>
      <w:r w:rsidR="00222DE0" w:rsidRPr="0098428E">
        <w:rPr>
          <w:b/>
          <w:bCs/>
          <w:i/>
          <w:iCs/>
        </w:rPr>
        <w:t xml:space="preserve"> Psáry</w:t>
      </w:r>
      <w:r w:rsidR="0065539E">
        <w:rPr>
          <w:b/>
          <w:bCs/>
          <w:i/>
          <w:iCs/>
          <w:lang w:eastAsia="cs-CZ"/>
        </w:rPr>
        <w:t xml:space="preserve"> </w:t>
      </w:r>
      <w:r w:rsidRPr="0098428E">
        <w:rPr>
          <w:rFonts w:eastAsia="Times New Roman"/>
          <w:bCs/>
          <w:lang w:eastAsia="cs-CZ"/>
        </w:rPr>
        <w:t>(dále jen Dílo).</w:t>
      </w:r>
      <w:r>
        <w:rPr>
          <w:rFonts w:eastAsia="Times New Roman"/>
          <w:b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77777777" w:rsidR="00331A2A" w:rsidRPr="00331A2A" w:rsidRDefault="0091187C" w:rsidP="00827C01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331A2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zahájení plnění se předpokládá 1</w:t>
      </w:r>
      <w:r w:rsidR="00331A2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31A2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222DE0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BCA602" w14:textId="33E082C8" w:rsidR="00331A2A" w:rsidRPr="00331A2A" w:rsidRDefault="00331A2A" w:rsidP="00331A2A">
      <w:p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D47FEE5" w14:textId="77777777" w:rsidR="00331A2A" w:rsidRDefault="00331A2A" w:rsidP="00331A2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63467" w14:textId="70C36022" w:rsidR="00D1111A" w:rsidRPr="00D1111A" w:rsidRDefault="00D1111A" w:rsidP="00D1111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u hřbitova Psáry</w:t>
      </w:r>
    </w:p>
    <w:p w14:paraId="1CC52F5C" w14:textId="77777777" w:rsidR="0091187C" w:rsidRDefault="0091187C" w:rsidP="0091187C">
      <w:pPr>
        <w:pStyle w:val="Odstavecseseznamem"/>
        <w:numPr>
          <w:ilvl w:val="0"/>
          <w:numId w:val="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díla bude sepsán písemný protokol (stavební deník).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1.000,- Kč za každý započatý den prodlení, tato sankce se uplatní i v případě nesplnění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1013AA51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28E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7C"/>
    <w:rsid w:val="001E54AA"/>
    <w:rsid w:val="00222DE0"/>
    <w:rsid w:val="00244CC2"/>
    <w:rsid w:val="00331A2A"/>
    <w:rsid w:val="0033532A"/>
    <w:rsid w:val="004064FE"/>
    <w:rsid w:val="00557CC2"/>
    <w:rsid w:val="005F3ABD"/>
    <w:rsid w:val="0065539E"/>
    <w:rsid w:val="00744B9B"/>
    <w:rsid w:val="008422F6"/>
    <w:rsid w:val="0091187C"/>
    <w:rsid w:val="0098428E"/>
    <w:rsid w:val="00AA3BD7"/>
    <w:rsid w:val="00B64467"/>
    <w:rsid w:val="00CC0202"/>
    <w:rsid w:val="00D1111A"/>
    <w:rsid w:val="00D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Tomáš Hejzlar</cp:lastModifiedBy>
  <cp:revision>6</cp:revision>
  <cp:lastPrinted>2021-06-30T14:42:00Z</cp:lastPrinted>
  <dcterms:created xsi:type="dcterms:W3CDTF">2021-09-17T07:24:00Z</dcterms:created>
  <dcterms:modified xsi:type="dcterms:W3CDTF">2021-09-17T07:39:00Z</dcterms:modified>
</cp:coreProperties>
</file>