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40" w:rsidRPr="00C653C0" w:rsidRDefault="00632340" w:rsidP="00632340">
      <w:pPr>
        <w:tabs>
          <w:tab w:val="left" w:pos="708"/>
        </w:tabs>
        <w:spacing w:before="80"/>
        <w:ind w:left="709"/>
        <w:jc w:val="both"/>
        <w:rPr>
          <w:b/>
          <w:noProof/>
          <w:sz w:val="22"/>
          <w:szCs w:val="22"/>
        </w:rPr>
      </w:pPr>
      <w:r>
        <w:rPr>
          <w:b/>
          <w:noProof/>
          <w:sz w:val="22"/>
          <w:szCs w:val="22"/>
        </w:rPr>
        <w:drawing>
          <wp:anchor distT="0" distB="0" distL="114300" distR="114300" simplePos="0" relativeHeight="251661312" behindDoc="1" locked="0" layoutInCell="1" allowOverlap="1">
            <wp:simplePos x="0" y="0"/>
            <wp:positionH relativeFrom="column">
              <wp:posOffset>-919480</wp:posOffset>
            </wp:positionH>
            <wp:positionV relativeFrom="paragraph">
              <wp:posOffset>-684530</wp:posOffset>
            </wp:positionV>
            <wp:extent cx="1090930" cy="3833495"/>
            <wp:effectExtent l="19050" t="0" r="0" b="0"/>
            <wp:wrapNone/>
            <wp:docPr id="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srcRect/>
                    <a:stretch>
                      <a:fillRect/>
                    </a:stretch>
                  </pic:blipFill>
                  <pic:spPr bwMode="auto">
                    <a:xfrm>
                      <a:off x="0" y="0"/>
                      <a:ext cx="1090930" cy="3833495"/>
                    </a:xfrm>
                    <a:prstGeom prst="rect">
                      <a:avLst/>
                    </a:prstGeom>
                    <a:noFill/>
                  </pic:spPr>
                </pic:pic>
              </a:graphicData>
            </a:graphic>
          </wp:anchor>
        </w:drawing>
      </w:r>
      <w:r w:rsidRPr="00C653C0">
        <w:rPr>
          <w:b/>
          <w:noProof/>
          <w:sz w:val="22"/>
          <w:szCs w:val="22"/>
        </w:rPr>
        <w:t>Středočeský kraj</w:t>
      </w:r>
    </w:p>
    <w:p w:rsidR="00632340" w:rsidRPr="00C653C0" w:rsidRDefault="00632340" w:rsidP="00632340">
      <w:pPr>
        <w:tabs>
          <w:tab w:val="left" w:pos="708"/>
        </w:tabs>
        <w:spacing w:before="80"/>
        <w:ind w:left="709"/>
        <w:jc w:val="both"/>
        <w:rPr>
          <w:noProof/>
          <w:sz w:val="22"/>
          <w:szCs w:val="22"/>
        </w:rPr>
      </w:pPr>
      <w:r w:rsidRPr="00C653C0">
        <w:rPr>
          <w:noProof/>
          <w:sz w:val="22"/>
          <w:szCs w:val="22"/>
        </w:rPr>
        <w:t>se sídlem:</w:t>
      </w:r>
      <w:r w:rsidRPr="00C653C0">
        <w:rPr>
          <w:noProof/>
          <w:sz w:val="22"/>
          <w:szCs w:val="22"/>
        </w:rPr>
        <w:tab/>
      </w:r>
      <w:r w:rsidRPr="00C653C0">
        <w:rPr>
          <w:noProof/>
          <w:sz w:val="22"/>
          <w:szCs w:val="22"/>
        </w:rPr>
        <w:tab/>
        <w:t xml:space="preserve">Zborovská 11, Praha 5, Smíchov PSČ: 150 21  </w:t>
      </w:r>
    </w:p>
    <w:p w:rsidR="00632340" w:rsidRPr="00C653C0" w:rsidRDefault="00632340" w:rsidP="00632340">
      <w:pPr>
        <w:tabs>
          <w:tab w:val="left" w:pos="708"/>
        </w:tabs>
        <w:spacing w:before="80"/>
        <w:ind w:left="709"/>
        <w:jc w:val="both"/>
        <w:rPr>
          <w:noProof/>
          <w:sz w:val="22"/>
          <w:szCs w:val="22"/>
        </w:rPr>
      </w:pPr>
      <w:r w:rsidRPr="00C653C0">
        <w:rPr>
          <w:noProof/>
          <w:sz w:val="22"/>
          <w:szCs w:val="22"/>
        </w:rPr>
        <w:t>IČO:</w:t>
      </w:r>
      <w:r w:rsidRPr="00C653C0">
        <w:rPr>
          <w:noProof/>
          <w:sz w:val="22"/>
          <w:szCs w:val="22"/>
        </w:rPr>
        <w:tab/>
      </w:r>
      <w:r w:rsidRPr="00C653C0">
        <w:rPr>
          <w:noProof/>
          <w:sz w:val="22"/>
          <w:szCs w:val="22"/>
        </w:rPr>
        <w:tab/>
      </w:r>
      <w:r w:rsidRPr="00C653C0">
        <w:rPr>
          <w:noProof/>
          <w:sz w:val="22"/>
          <w:szCs w:val="22"/>
        </w:rPr>
        <w:tab/>
      </w:r>
      <w:r w:rsidRPr="00C653C0">
        <w:rPr>
          <w:sz w:val="22"/>
          <w:szCs w:val="22"/>
        </w:rPr>
        <w:t>70891095</w:t>
      </w:r>
    </w:p>
    <w:p w:rsidR="00632340" w:rsidRPr="00C653C0" w:rsidRDefault="00632340" w:rsidP="00632340">
      <w:pPr>
        <w:tabs>
          <w:tab w:val="left" w:pos="708"/>
        </w:tabs>
        <w:spacing w:before="80"/>
        <w:ind w:left="709"/>
        <w:jc w:val="both"/>
        <w:rPr>
          <w:noProof/>
          <w:sz w:val="22"/>
          <w:szCs w:val="22"/>
        </w:rPr>
      </w:pPr>
      <w:r w:rsidRPr="00C653C0">
        <w:rPr>
          <w:noProof/>
          <w:sz w:val="22"/>
          <w:szCs w:val="22"/>
        </w:rPr>
        <w:t>DIČ:</w:t>
      </w:r>
      <w:r w:rsidRPr="00C653C0">
        <w:rPr>
          <w:noProof/>
          <w:sz w:val="22"/>
          <w:szCs w:val="22"/>
        </w:rPr>
        <w:tab/>
      </w:r>
      <w:r w:rsidRPr="00C653C0">
        <w:rPr>
          <w:noProof/>
          <w:sz w:val="22"/>
          <w:szCs w:val="22"/>
        </w:rPr>
        <w:tab/>
      </w:r>
      <w:r w:rsidRPr="00C653C0">
        <w:rPr>
          <w:noProof/>
          <w:sz w:val="22"/>
          <w:szCs w:val="22"/>
        </w:rPr>
        <w:tab/>
      </w:r>
      <w:r w:rsidRPr="00C653C0">
        <w:rPr>
          <w:sz w:val="22"/>
          <w:szCs w:val="22"/>
        </w:rPr>
        <w:t>CZ70891095</w:t>
      </w:r>
    </w:p>
    <w:p w:rsidR="00632340" w:rsidRPr="00C653C0" w:rsidRDefault="00632340" w:rsidP="00775D6F">
      <w:pPr>
        <w:tabs>
          <w:tab w:val="left" w:pos="708"/>
        </w:tabs>
        <w:spacing w:before="80"/>
        <w:ind w:left="2830" w:hanging="2121"/>
        <w:jc w:val="both"/>
        <w:rPr>
          <w:b/>
          <w:sz w:val="22"/>
          <w:szCs w:val="22"/>
        </w:rPr>
      </w:pPr>
      <w:r w:rsidRPr="00C653C0">
        <w:rPr>
          <w:sz w:val="22"/>
          <w:szCs w:val="22"/>
        </w:rPr>
        <w:t xml:space="preserve">zastoupený </w:t>
      </w:r>
      <w:r w:rsidR="006E331F">
        <w:rPr>
          <w:sz w:val="22"/>
          <w:szCs w:val="22"/>
        </w:rPr>
        <w:tab/>
      </w:r>
      <w:r w:rsidRPr="00C653C0">
        <w:rPr>
          <w:b/>
          <w:noProof/>
          <w:sz w:val="22"/>
          <w:szCs w:val="22"/>
        </w:rPr>
        <w:t>Krajskou správou a údržbou silnic Středočeského kraje, příspěvková organizace</w:t>
      </w:r>
    </w:p>
    <w:p w:rsidR="00632340" w:rsidRPr="00C653C0" w:rsidRDefault="00DE5D37" w:rsidP="00632340">
      <w:pPr>
        <w:spacing w:before="80"/>
        <w:ind w:left="709"/>
        <w:jc w:val="both"/>
        <w:rPr>
          <w:sz w:val="22"/>
          <w:szCs w:val="22"/>
        </w:rPr>
      </w:pPr>
      <w:r>
        <w:rPr>
          <w:b/>
          <w:noProof/>
          <w:sz w:val="22"/>
          <w:szCs w:val="22"/>
        </w:rPr>
        <w:pict>
          <v:rect id="Rectangle 2" o:spid="_x0000_s1026" style="position:absolute;left:0;text-align:left;margin-left:-70.05pt;margin-top:208.9pt;width:271.25pt;height:28.25pt;rotation:-90;z-index:2516582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" o:allowincell="f" filled="f" stroked="f" strokecolor="white" strokeweight="1pt">
            <v:fill opacity="52428f"/>
            <v:textbox style="layout-flow:vertical;mso-layout-flow-alt:bottom-to-top;mso-next-textbox:#Rectangle 2" inset="1mm,1mm,1mm,1mm">
              <w:txbxContent>
                <w:p w:rsidR="00632340" w:rsidRDefault="00632340" w:rsidP="00632340">
                  <w:pPr>
                    <w:pStyle w:val="Default"/>
                    <w:jc w:val="right"/>
                    <w:rPr>
                      <w:sz w:val="18"/>
                      <w:szCs w:val="18"/>
                    </w:rPr>
                  </w:pPr>
                </w:p>
                <w:p w:rsidR="00632340" w:rsidRDefault="00632340" w:rsidP="00632340">
                  <w:pPr>
                    <w:pStyle w:val="Default"/>
                    <w:jc w:val="right"/>
                    <w:rPr>
                      <w:rFonts w:ascii="FuturaTCEExtBol" w:hAnsi="FuturaTCEExtBol"/>
                      <w:bCs/>
                      <w:color w:val="666666"/>
                      <w:sz w:val="18"/>
                      <w:szCs w:val="18"/>
                    </w:rPr>
                  </w:pPr>
                  <w:r>
                    <w:rPr>
                      <w:rFonts w:ascii="FuturaTCEExtBol" w:hAnsi="FuturaTCEExtBol"/>
                      <w:bCs/>
                      <w:color w:val="666666"/>
                      <w:sz w:val="18"/>
                      <w:szCs w:val="18"/>
                    </w:rPr>
                    <w:t>SMLOUVA O VÝPŮJČCE</w:t>
                  </w:r>
                </w:p>
              </w:txbxContent>
            </v:textbox>
            <w10:wrap anchorx="page" anchory="page"/>
          </v:rect>
        </w:pict>
      </w:r>
      <w:r w:rsidR="00632340" w:rsidRPr="00C653C0">
        <w:rPr>
          <w:sz w:val="22"/>
          <w:szCs w:val="22"/>
        </w:rPr>
        <w:t>se sídlem:</w:t>
      </w:r>
      <w:r w:rsidR="00632340" w:rsidRPr="00C653C0">
        <w:rPr>
          <w:sz w:val="22"/>
          <w:szCs w:val="22"/>
        </w:rPr>
        <w:tab/>
      </w:r>
      <w:r w:rsidR="00632340" w:rsidRPr="00C653C0">
        <w:rPr>
          <w:sz w:val="22"/>
          <w:szCs w:val="22"/>
        </w:rPr>
        <w:tab/>
        <w:t>Zborovská 81/11, Praha 5, Smíchov PSČ: 150 00</w:t>
      </w:r>
      <w:r w:rsidR="00632340" w:rsidRPr="00C653C0">
        <w:rPr>
          <w:sz w:val="22"/>
          <w:szCs w:val="22"/>
        </w:rPr>
        <w:tab/>
      </w:r>
    </w:p>
    <w:p w:rsidR="00632340" w:rsidRPr="00C653C0" w:rsidRDefault="00632340" w:rsidP="00632340">
      <w:pPr>
        <w:spacing w:before="80"/>
        <w:ind w:left="709"/>
        <w:jc w:val="both"/>
        <w:rPr>
          <w:sz w:val="22"/>
          <w:szCs w:val="22"/>
        </w:rPr>
      </w:pPr>
      <w:r w:rsidRPr="00C653C0">
        <w:rPr>
          <w:sz w:val="22"/>
          <w:szCs w:val="22"/>
        </w:rPr>
        <w:t>IČO:</w:t>
      </w:r>
      <w:r w:rsidRPr="00C653C0">
        <w:rPr>
          <w:sz w:val="22"/>
          <w:szCs w:val="22"/>
        </w:rPr>
        <w:tab/>
      </w:r>
      <w:r w:rsidRPr="00C653C0">
        <w:rPr>
          <w:sz w:val="22"/>
          <w:szCs w:val="22"/>
        </w:rPr>
        <w:tab/>
      </w:r>
      <w:r w:rsidRPr="00C653C0">
        <w:rPr>
          <w:sz w:val="22"/>
          <w:szCs w:val="22"/>
        </w:rPr>
        <w:tab/>
        <w:t>00066001</w:t>
      </w:r>
    </w:p>
    <w:p w:rsidR="00632340" w:rsidRPr="00C653C0" w:rsidRDefault="00632340" w:rsidP="00632340">
      <w:pPr>
        <w:spacing w:before="80"/>
        <w:ind w:left="709"/>
        <w:jc w:val="both"/>
        <w:rPr>
          <w:sz w:val="22"/>
          <w:szCs w:val="22"/>
        </w:rPr>
      </w:pPr>
      <w:r w:rsidRPr="00C653C0">
        <w:rPr>
          <w:sz w:val="22"/>
          <w:szCs w:val="22"/>
        </w:rPr>
        <w:t>DIČ:</w:t>
      </w:r>
      <w:r w:rsidRPr="00C653C0">
        <w:rPr>
          <w:sz w:val="22"/>
          <w:szCs w:val="22"/>
        </w:rPr>
        <w:tab/>
        <w:t xml:space="preserve"> </w:t>
      </w:r>
      <w:r w:rsidRPr="00C653C0">
        <w:rPr>
          <w:sz w:val="22"/>
          <w:szCs w:val="22"/>
        </w:rPr>
        <w:tab/>
      </w:r>
      <w:r w:rsidRPr="00C653C0">
        <w:rPr>
          <w:sz w:val="22"/>
          <w:szCs w:val="22"/>
        </w:rPr>
        <w:tab/>
        <w:t>CZ00066001</w:t>
      </w:r>
    </w:p>
    <w:p w:rsidR="00632340" w:rsidRPr="00C653C0" w:rsidRDefault="00632340" w:rsidP="00632340">
      <w:pPr>
        <w:tabs>
          <w:tab w:val="left" w:pos="2835"/>
        </w:tabs>
        <w:spacing w:before="80"/>
        <w:ind w:left="709"/>
        <w:jc w:val="both"/>
        <w:rPr>
          <w:sz w:val="22"/>
          <w:szCs w:val="22"/>
        </w:rPr>
      </w:pPr>
      <w:r w:rsidRPr="00C653C0">
        <w:rPr>
          <w:sz w:val="22"/>
          <w:szCs w:val="22"/>
        </w:rPr>
        <w:t xml:space="preserve">jejímž jménem jedná </w:t>
      </w:r>
      <w:r>
        <w:rPr>
          <w:sz w:val="22"/>
          <w:szCs w:val="22"/>
        </w:rPr>
        <w:t>Bc. Zdeněk Dvořák</w:t>
      </w:r>
      <w:r w:rsidRPr="00C653C0">
        <w:rPr>
          <w:sz w:val="22"/>
          <w:szCs w:val="22"/>
        </w:rPr>
        <w:t xml:space="preserve">, </w:t>
      </w:r>
      <w:r>
        <w:rPr>
          <w:sz w:val="22"/>
          <w:szCs w:val="22"/>
        </w:rPr>
        <w:t>ředitel</w:t>
      </w:r>
    </w:p>
    <w:p w:rsidR="00632340" w:rsidRPr="00C653C0" w:rsidRDefault="00632340" w:rsidP="00E57907">
      <w:pPr>
        <w:tabs>
          <w:tab w:val="left" w:pos="2835"/>
        </w:tabs>
        <w:spacing w:before="80"/>
        <w:ind w:left="709"/>
        <w:jc w:val="right"/>
        <w:rPr>
          <w:sz w:val="22"/>
          <w:szCs w:val="22"/>
        </w:rPr>
      </w:pPr>
    </w:p>
    <w:p w:rsidR="00632340" w:rsidRPr="00C653C0" w:rsidRDefault="00632340" w:rsidP="00632340">
      <w:pPr>
        <w:tabs>
          <w:tab w:val="left" w:pos="709"/>
        </w:tabs>
        <w:spacing w:before="80"/>
        <w:jc w:val="both"/>
        <w:rPr>
          <w:sz w:val="22"/>
          <w:szCs w:val="22"/>
        </w:rPr>
      </w:pPr>
      <w:r w:rsidRPr="00C653C0">
        <w:rPr>
          <w:sz w:val="22"/>
          <w:szCs w:val="22"/>
        </w:rPr>
        <w:tab/>
        <w:t xml:space="preserve">dále jen </w:t>
      </w:r>
      <w:r>
        <w:rPr>
          <w:b/>
          <w:sz w:val="22"/>
          <w:szCs w:val="22"/>
        </w:rPr>
        <w:t>„Vypůjčitel</w:t>
      </w:r>
      <w:r w:rsidRPr="00C653C0">
        <w:rPr>
          <w:b/>
          <w:sz w:val="22"/>
          <w:szCs w:val="22"/>
        </w:rPr>
        <w:t>“</w:t>
      </w:r>
      <w:r w:rsidRPr="00C653C0">
        <w:rPr>
          <w:sz w:val="22"/>
          <w:szCs w:val="22"/>
        </w:rPr>
        <w:t xml:space="preserve"> na straně jedné</w:t>
      </w:r>
    </w:p>
    <w:p w:rsidR="00632340" w:rsidRPr="0053678B" w:rsidRDefault="00632340" w:rsidP="00632340">
      <w:pPr>
        <w:tabs>
          <w:tab w:val="left" w:pos="709"/>
        </w:tabs>
        <w:spacing w:before="80"/>
        <w:rPr>
          <w:sz w:val="22"/>
          <w:szCs w:val="22"/>
        </w:rPr>
      </w:pPr>
    </w:p>
    <w:p w:rsidR="00632340" w:rsidRPr="0053678B" w:rsidRDefault="00632340" w:rsidP="00632340">
      <w:pPr>
        <w:tabs>
          <w:tab w:val="left" w:pos="709"/>
        </w:tabs>
        <w:spacing w:before="80"/>
        <w:rPr>
          <w:sz w:val="22"/>
          <w:szCs w:val="22"/>
        </w:rPr>
      </w:pPr>
      <w:r w:rsidRPr="0053678B">
        <w:rPr>
          <w:sz w:val="22"/>
          <w:szCs w:val="22"/>
        </w:rPr>
        <w:tab/>
        <w:t>a</w:t>
      </w:r>
    </w:p>
    <w:p w:rsidR="00632340" w:rsidRPr="0053678B" w:rsidRDefault="00632340" w:rsidP="00632340">
      <w:pPr>
        <w:tabs>
          <w:tab w:val="left" w:pos="709"/>
        </w:tabs>
        <w:spacing w:before="80"/>
        <w:rPr>
          <w:sz w:val="22"/>
          <w:szCs w:val="22"/>
        </w:rPr>
      </w:pPr>
    </w:p>
    <w:p w:rsidR="00632340" w:rsidRPr="0053678B" w:rsidRDefault="00632340" w:rsidP="00632340">
      <w:pPr>
        <w:spacing w:before="80"/>
        <w:rPr>
          <w:b/>
          <w:sz w:val="22"/>
          <w:szCs w:val="22"/>
        </w:rPr>
      </w:pPr>
      <w:r w:rsidRPr="0053678B">
        <w:rPr>
          <w:sz w:val="22"/>
          <w:szCs w:val="22"/>
        </w:rPr>
        <w:tab/>
      </w:r>
      <w:r w:rsidR="006E331F">
        <w:rPr>
          <w:b/>
          <w:sz w:val="22"/>
          <w:szCs w:val="22"/>
        </w:rPr>
        <w:t>Obec Psáry</w:t>
      </w:r>
    </w:p>
    <w:p w:rsidR="00632340" w:rsidRPr="006E331F" w:rsidRDefault="00632340" w:rsidP="00632340">
      <w:pPr>
        <w:tabs>
          <w:tab w:val="left" w:pos="708"/>
        </w:tabs>
        <w:spacing w:before="80"/>
        <w:ind w:left="709"/>
        <w:jc w:val="both"/>
        <w:rPr>
          <w:noProof/>
          <w:sz w:val="22"/>
          <w:szCs w:val="22"/>
        </w:rPr>
      </w:pPr>
      <w:r w:rsidRPr="006E331F">
        <w:rPr>
          <w:noProof/>
          <w:sz w:val="22"/>
          <w:szCs w:val="22"/>
        </w:rPr>
        <w:t>se sídlem:</w:t>
      </w:r>
      <w:r w:rsidRPr="006E331F">
        <w:rPr>
          <w:noProof/>
          <w:sz w:val="22"/>
          <w:szCs w:val="22"/>
        </w:rPr>
        <w:tab/>
      </w:r>
      <w:r w:rsidRPr="006E331F">
        <w:rPr>
          <w:noProof/>
          <w:sz w:val="22"/>
          <w:szCs w:val="22"/>
        </w:rPr>
        <w:tab/>
      </w:r>
      <w:r w:rsidR="006E331F">
        <w:rPr>
          <w:sz w:val="22"/>
          <w:szCs w:val="22"/>
        </w:rPr>
        <w:t>Pražská 137, Dolní Jirčany, 252 44 Psáry</w:t>
      </w:r>
    </w:p>
    <w:p w:rsidR="00632340" w:rsidRPr="006E331F" w:rsidRDefault="00632340" w:rsidP="00632340">
      <w:pPr>
        <w:tabs>
          <w:tab w:val="left" w:pos="708"/>
        </w:tabs>
        <w:spacing w:before="80"/>
        <w:ind w:left="709"/>
        <w:jc w:val="both"/>
        <w:rPr>
          <w:noProof/>
          <w:sz w:val="22"/>
          <w:szCs w:val="22"/>
        </w:rPr>
      </w:pPr>
      <w:r w:rsidRPr="006E331F">
        <w:rPr>
          <w:noProof/>
          <w:sz w:val="22"/>
          <w:szCs w:val="22"/>
        </w:rPr>
        <w:t>IČO:</w:t>
      </w:r>
      <w:r w:rsidRPr="006E331F">
        <w:rPr>
          <w:noProof/>
          <w:sz w:val="22"/>
          <w:szCs w:val="22"/>
        </w:rPr>
        <w:tab/>
      </w:r>
      <w:r w:rsidRPr="006E331F">
        <w:rPr>
          <w:noProof/>
          <w:sz w:val="22"/>
          <w:szCs w:val="22"/>
        </w:rPr>
        <w:tab/>
      </w:r>
      <w:r w:rsidRPr="006E331F">
        <w:rPr>
          <w:noProof/>
          <w:sz w:val="22"/>
          <w:szCs w:val="22"/>
        </w:rPr>
        <w:tab/>
      </w:r>
      <w:r w:rsidR="006E331F">
        <w:rPr>
          <w:sz w:val="22"/>
          <w:szCs w:val="22"/>
        </w:rPr>
        <w:t>00241580</w:t>
      </w:r>
    </w:p>
    <w:p w:rsidR="00632340" w:rsidRPr="006E331F" w:rsidRDefault="00632340" w:rsidP="00632340">
      <w:pPr>
        <w:spacing w:before="80"/>
        <w:ind w:left="709"/>
        <w:rPr>
          <w:sz w:val="22"/>
          <w:szCs w:val="22"/>
        </w:rPr>
      </w:pPr>
      <w:r w:rsidRPr="006E331F">
        <w:rPr>
          <w:sz w:val="22"/>
          <w:szCs w:val="22"/>
        </w:rPr>
        <w:t>bankovní spojení:</w:t>
      </w:r>
      <w:r w:rsidRPr="006E331F">
        <w:rPr>
          <w:sz w:val="22"/>
          <w:szCs w:val="22"/>
        </w:rPr>
        <w:tab/>
      </w:r>
      <w:r w:rsidR="006E331F">
        <w:rPr>
          <w:sz w:val="22"/>
          <w:szCs w:val="22"/>
        </w:rPr>
        <w:t>Česká spořitelna, č.</w:t>
      </w:r>
      <w:r w:rsidR="00775D6F">
        <w:rPr>
          <w:sz w:val="22"/>
          <w:szCs w:val="22"/>
        </w:rPr>
        <w:t>ú</w:t>
      </w:r>
      <w:r w:rsidR="006E331F">
        <w:rPr>
          <w:sz w:val="22"/>
          <w:szCs w:val="22"/>
        </w:rPr>
        <w:t>.: 23734349/0800</w:t>
      </w:r>
    </w:p>
    <w:p w:rsidR="00632340" w:rsidRPr="0053678B" w:rsidRDefault="00632340" w:rsidP="00632340">
      <w:pPr>
        <w:spacing w:before="80"/>
        <w:ind w:left="709"/>
        <w:rPr>
          <w:sz w:val="22"/>
          <w:szCs w:val="22"/>
        </w:rPr>
      </w:pPr>
      <w:r w:rsidRPr="006E331F">
        <w:rPr>
          <w:sz w:val="22"/>
          <w:szCs w:val="22"/>
        </w:rPr>
        <w:t xml:space="preserve">jejímž jménem jedná </w:t>
      </w:r>
      <w:r w:rsidRPr="006E331F">
        <w:rPr>
          <w:sz w:val="22"/>
          <w:szCs w:val="22"/>
        </w:rPr>
        <w:tab/>
      </w:r>
      <w:r w:rsidR="006E331F">
        <w:rPr>
          <w:sz w:val="22"/>
          <w:szCs w:val="22"/>
        </w:rPr>
        <w:t>Milan Vácha, starosta</w:t>
      </w:r>
    </w:p>
    <w:p w:rsidR="00632340" w:rsidRPr="0053678B" w:rsidRDefault="00632340" w:rsidP="00632340">
      <w:pPr>
        <w:spacing w:before="80"/>
        <w:ind w:left="709"/>
        <w:rPr>
          <w:sz w:val="22"/>
          <w:szCs w:val="22"/>
        </w:rPr>
      </w:pPr>
    </w:p>
    <w:p w:rsidR="00632340" w:rsidRPr="0053678B" w:rsidRDefault="00632340" w:rsidP="00632340">
      <w:pPr>
        <w:tabs>
          <w:tab w:val="left" w:pos="-1985"/>
          <w:tab w:val="left" w:pos="709"/>
        </w:tabs>
        <w:spacing w:before="80"/>
        <w:rPr>
          <w:sz w:val="22"/>
          <w:szCs w:val="22"/>
        </w:rPr>
      </w:pPr>
      <w:r w:rsidRPr="0053678B">
        <w:rPr>
          <w:snapToGrid w:val="0"/>
          <w:sz w:val="22"/>
          <w:szCs w:val="22"/>
        </w:rPr>
        <w:tab/>
      </w:r>
      <w:r w:rsidRPr="0053678B">
        <w:rPr>
          <w:sz w:val="22"/>
          <w:szCs w:val="22"/>
        </w:rPr>
        <w:t xml:space="preserve">dále jen </w:t>
      </w:r>
      <w:r w:rsidRPr="00091672">
        <w:rPr>
          <w:b/>
          <w:sz w:val="22"/>
          <w:szCs w:val="22"/>
        </w:rPr>
        <w:t>„</w:t>
      </w:r>
      <w:r>
        <w:rPr>
          <w:b/>
          <w:sz w:val="22"/>
          <w:szCs w:val="22"/>
        </w:rPr>
        <w:t>Půjčitel</w:t>
      </w:r>
      <w:r w:rsidRPr="0053678B">
        <w:rPr>
          <w:b/>
          <w:sz w:val="22"/>
          <w:szCs w:val="22"/>
        </w:rPr>
        <w:t>“</w:t>
      </w:r>
      <w:r w:rsidRPr="0053678B">
        <w:rPr>
          <w:sz w:val="22"/>
          <w:szCs w:val="22"/>
        </w:rPr>
        <w:t xml:space="preserve"> na straně druhé</w:t>
      </w:r>
    </w:p>
    <w:p w:rsidR="00632340" w:rsidRPr="0053678B" w:rsidRDefault="00632340" w:rsidP="00632340">
      <w:pPr>
        <w:tabs>
          <w:tab w:val="left" w:pos="-1985"/>
        </w:tabs>
        <w:spacing w:before="80"/>
        <w:rPr>
          <w:b/>
          <w:sz w:val="22"/>
          <w:szCs w:val="22"/>
        </w:rPr>
      </w:pPr>
    </w:p>
    <w:p w:rsidR="00632340" w:rsidRPr="0053678B" w:rsidRDefault="00632340" w:rsidP="00632340">
      <w:pPr>
        <w:tabs>
          <w:tab w:val="left" w:pos="-1985"/>
        </w:tabs>
        <w:spacing w:before="80"/>
        <w:ind w:left="709"/>
        <w:rPr>
          <w:b/>
          <w:sz w:val="22"/>
          <w:szCs w:val="22"/>
        </w:rPr>
      </w:pPr>
    </w:p>
    <w:p w:rsidR="00632340" w:rsidRPr="00F857BE" w:rsidRDefault="00632340" w:rsidP="00632340">
      <w:pPr>
        <w:pStyle w:val="Zkladntext21"/>
        <w:jc w:val="both"/>
        <w:outlineLvl w:val="0"/>
        <w:rPr>
          <w:rFonts w:ascii="Times New Roman" w:hAnsi="Times New Roman"/>
          <w:sz w:val="22"/>
          <w:szCs w:val="22"/>
        </w:rPr>
      </w:pPr>
      <w:r w:rsidRPr="00F857BE">
        <w:rPr>
          <w:rFonts w:ascii="Times New Roman" w:hAnsi="Times New Roman"/>
          <w:sz w:val="22"/>
          <w:szCs w:val="22"/>
        </w:rPr>
        <w:t>Níže psaného dne, měsíce a roku uzavírají dle § 21</w:t>
      </w:r>
      <w:r>
        <w:rPr>
          <w:rFonts w:ascii="Times New Roman" w:hAnsi="Times New Roman"/>
          <w:sz w:val="22"/>
          <w:szCs w:val="22"/>
        </w:rPr>
        <w:t>93</w:t>
      </w:r>
      <w:r w:rsidRPr="00F857BE">
        <w:rPr>
          <w:rFonts w:ascii="Times New Roman" w:hAnsi="Times New Roman"/>
          <w:sz w:val="22"/>
          <w:szCs w:val="22"/>
        </w:rPr>
        <w:t xml:space="preserve"> a násl. zákona č. 89/2012 Sb., občanský zákoník (dále jen „</w:t>
      </w:r>
      <w:r w:rsidRPr="00F857BE">
        <w:rPr>
          <w:rFonts w:ascii="Times New Roman" w:hAnsi="Times New Roman"/>
          <w:b/>
          <w:sz w:val="22"/>
          <w:szCs w:val="22"/>
        </w:rPr>
        <w:t>Občanský zákoník</w:t>
      </w:r>
      <w:r w:rsidRPr="00F857BE">
        <w:rPr>
          <w:rFonts w:ascii="Times New Roman" w:hAnsi="Times New Roman"/>
          <w:sz w:val="22"/>
          <w:szCs w:val="22"/>
        </w:rPr>
        <w:t>“)</w:t>
      </w:r>
      <w:r>
        <w:rPr>
          <w:rFonts w:ascii="Times New Roman" w:hAnsi="Times New Roman"/>
          <w:sz w:val="22"/>
          <w:szCs w:val="22"/>
        </w:rPr>
        <w:t xml:space="preserve"> tuto</w:t>
      </w:r>
    </w:p>
    <w:p w:rsidR="00632340" w:rsidRPr="0053678B" w:rsidRDefault="00632340" w:rsidP="00632340">
      <w:pPr>
        <w:pStyle w:val="zkltextcentr12"/>
        <w:spacing w:before="80"/>
        <w:rPr>
          <w:sz w:val="22"/>
          <w:szCs w:val="22"/>
        </w:rPr>
      </w:pPr>
    </w:p>
    <w:p w:rsidR="00632340" w:rsidRPr="0053678B" w:rsidRDefault="00E57907" w:rsidP="00632340">
      <w:pPr>
        <w:pStyle w:val="zkltextcentrbold12"/>
        <w:spacing w:before="80"/>
        <w:rPr>
          <w:sz w:val="22"/>
          <w:szCs w:val="22"/>
        </w:rPr>
      </w:pPr>
      <w:r>
        <w:rPr>
          <w:sz w:val="22"/>
          <w:szCs w:val="22"/>
        </w:rPr>
        <w:t>SMLOUVU O VÝPŮJČCE</w:t>
      </w:r>
    </w:p>
    <w:p w:rsidR="00632340" w:rsidRDefault="00632340" w:rsidP="00775D6F">
      <w:pPr>
        <w:jc w:val="center"/>
      </w:pPr>
      <w:r w:rsidRPr="0053678B">
        <w:rPr>
          <w:sz w:val="22"/>
          <w:szCs w:val="22"/>
        </w:rPr>
        <w:t xml:space="preserve">(dále jen </w:t>
      </w:r>
      <w:r w:rsidRPr="0053678B">
        <w:rPr>
          <w:b/>
          <w:sz w:val="22"/>
          <w:szCs w:val="22"/>
        </w:rPr>
        <w:t>„Smlouva“</w:t>
      </w:r>
      <w:r w:rsidRPr="0053678B">
        <w:rPr>
          <w:sz w:val="22"/>
          <w:szCs w:val="22"/>
        </w:rPr>
        <w:t>):</w:t>
      </w:r>
      <w:r w:rsidR="004758CA">
        <w:t xml:space="preserve">            </w:t>
      </w:r>
    </w:p>
    <w:p w:rsidR="00632340" w:rsidRDefault="00632340" w:rsidP="00632340">
      <w:pPr>
        <w:jc w:val="both"/>
      </w:pPr>
    </w:p>
    <w:p w:rsidR="00632340" w:rsidRDefault="00632340" w:rsidP="00632340"/>
    <w:p w:rsidR="00632340" w:rsidRDefault="00632340" w:rsidP="00632340">
      <w:pPr>
        <w:pStyle w:val="slolnku"/>
        <w:tabs>
          <w:tab w:val="clear" w:pos="0"/>
          <w:tab w:val="clear" w:pos="284"/>
          <w:tab w:val="clear" w:pos="1701"/>
        </w:tabs>
        <w:spacing w:before="80" w:after="0"/>
        <w:rPr>
          <w:sz w:val="22"/>
          <w:szCs w:val="22"/>
        </w:rPr>
      </w:pPr>
    </w:p>
    <w:p w:rsidR="00632340" w:rsidRPr="009C4AA4" w:rsidRDefault="00632340" w:rsidP="00632340">
      <w:pPr>
        <w:jc w:val="both"/>
      </w:pPr>
    </w:p>
    <w:p w:rsidR="00632340" w:rsidRPr="00AB1E74" w:rsidRDefault="00632340" w:rsidP="00632340">
      <w:pPr>
        <w:pStyle w:val="Textodst1sl"/>
      </w:pPr>
      <w:r w:rsidRPr="00AB1E74">
        <w:t>Půjčitel tímto prohlašuje, že má ve svém výlučném vlastnictví nezuživatelnou věc, a to pozem</w:t>
      </w:r>
      <w:r w:rsidR="0062747A">
        <w:t>ky</w:t>
      </w:r>
      <w:r w:rsidRPr="00AB1E74">
        <w:t xml:space="preserve"> </w:t>
      </w:r>
      <w:r w:rsidR="0000459B" w:rsidRPr="00775D6F">
        <w:rPr>
          <w:b/>
        </w:rPr>
        <w:t>p</w:t>
      </w:r>
      <w:r w:rsidR="0000459B">
        <w:rPr>
          <w:b/>
        </w:rPr>
        <w:t>arc</w:t>
      </w:r>
      <w:r w:rsidR="0000459B" w:rsidRPr="00775D6F">
        <w:rPr>
          <w:b/>
        </w:rPr>
        <w:t>.č. 60</w:t>
      </w:r>
      <w:r w:rsidR="0000459B">
        <w:t xml:space="preserve"> </w:t>
      </w:r>
      <w:r w:rsidR="0000459B" w:rsidRPr="00AB1E74">
        <w:t xml:space="preserve">o výměře </w:t>
      </w:r>
      <w:r w:rsidR="00D94AB2">
        <w:t>446</w:t>
      </w:r>
      <w:r w:rsidR="00D94AB2" w:rsidRPr="00AB1E74">
        <w:t xml:space="preserve"> </w:t>
      </w:r>
      <w:r w:rsidR="0000459B" w:rsidRPr="00AB1E74">
        <w:t xml:space="preserve">m2, </w:t>
      </w:r>
      <w:r w:rsidR="0000459B" w:rsidRPr="00775D6F">
        <w:rPr>
          <w:b/>
        </w:rPr>
        <w:t>parc.č</w:t>
      </w:r>
      <w:r w:rsidR="0000459B">
        <w:rPr>
          <w:b/>
        </w:rPr>
        <w:t>. 75/1</w:t>
      </w:r>
      <w:r w:rsidR="0000459B">
        <w:t xml:space="preserve"> </w:t>
      </w:r>
      <w:r w:rsidR="0000459B" w:rsidRPr="00775D6F">
        <w:rPr>
          <w:b/>
        </w:rPr>
        <w:t>(dle PK 62)</w:t>
      </w:r>
      <w:r w:rsidR="0000459B">
        <w:t xml:space="preserve"> </w:t>
      </w:r>
      <w:r w:rsidR="0000459B" w:rsidRPr="00AB1E74">
        <w:t xml:space="preserve">o výměře </w:t>
      </w:r>
      <w:r w:rsidR="00D94AB2">
        <w:t>2338</w:t>
      </w:r>
      <w:r w:rsidR="00D94AB2" w:rsidRPr="00AB1E74">
        <w:t xml:space="preserve"> </w:t>
      </w:r>
      <w:r w:rsidR="0000459B" w:rsidRPr="00AB1E74">
        <w:t>m2</w:t>
      </w:r>
      <w:r w:rsidR="0000459B">
        <w:t xml:space="preserve">, </w:t>
      </w:r>
      <w:r w:rsidR="0000459B">
        <w:rPr>
          <w:b/>
        </w:rPr>
        <w:t xml:space="preserve">parc.č. 75/93 (dle PK 63) </w:t>
      </w:r>
      <w:r w:rsidR="0000459B">
        <w:t>o výměře 210</w:t>
      </w:r>
      <w:r w:rsidR="0000459B">
        <w:t xml:space="preserve"> </w:t>
      </w:r>
      <w:r w:rsidR="0000459B">
        <w:t xml:space="preserve">m2,  </w:t>
      </w:r>
      <w:r w:rsidR="0000459B">
        <w:rPr>
          <w:b/>
        </w:rPr>
        <w:t xml:space="preserve">parc.č. 75/88 </w:t>
      </w:r>
      <w:r w:rsidR="0000459B">
        <w:t xml:space="preserve">o výměře </w:t>
      </w:r>
      <w:r w:rsidR="00D94AB2">
        <w:t>780</w:t>
      </w:r>
      <w:r w:rsidR="00D94AB2">
        <w:t xml:space="preserve"> </w:t>
      </w:r>
      <w:r w:rsidR="0000459B">
        <w:t xml:space="preserve">m2, , </w:t>
      </w:r>
      <w:r w:rsidR="0000459B">
        <w:rPr>
          <w:b/>
        </w:rPr>
        <w:t xml:space="preserve">parc.č. 75/95 </w:t>
      </w:r>
      <w:r w:rsidR="0000459B">
        <w:t>o výměře 219</w:t>
      </w:r>
      <w:r w:rsidR="0000459B">
        <w:t xml:space="preserve"> </w:t>
      </w:r>
      <w:r w:rsidR="0000459B">
        <w:t xml:space="preserve">m2, </w:t>
      </w:r>
      <w:r w:rsidR="0000459B">
        <w:rPr>
          <w:b/>
        </w:rPr>
        <w:t xml:space="preserve">parc.č. 465/1 (dle PK 695) </w:t>
      </w:r>
      <w:r w:rsidR="0000459B">
        <w:t xml:space="preserve">o výměře </w:t>
      </w:r>
      <w:r w:rsidR="00D94AB2">
        <w:t>1253</w:t>
      </w:r>
      <w:r w:rsidR="00D94AB2">
        <w:t xml:space="preserve"> </w:t>
      </w:r>
      <w:r w:rsidR="0000459B">
        <w:t xml:space="preserve">m2, </w:t>
      </w:r>
      <w:r w:rsidR="0000459B">
        <w:rPr>
          <w:b/>
        </w:rPr>
        <w:t xml:space="preserve">parc.č. 497/2 </w:t>
      </w:r>
      <w:r w:rsidR="0000459B">
        <w:t xml:space="preserve">o výměře </w:t>
      </w:r>
      <w:r w:rsidR="00D94AB2">
        <w:t>545</w:t>
      </w:r>
      <w:r w:rsidR="00D94AB2">
        <w:t xml:space="preserve"> </w:t>
      </w:r>
      <w:r w:rsidR="0000459B">
        <w:t xml:space="preserve">m2, </w:t>
      </w:r>
      <w:r w:rsidR="0000459B">
        <w:rPr>
          <w:b/>
        </w:rPr>
        <w:t xml:space="preserve">parc.č. 497/4 (dle PK 697) </w:t>
      </w:r>
      <w:r w:rsidR="0000459B">
        <w:t xml:space="preserve">o výměře </w:t>
      </w:r>
      <w:r w:rsidR="00D94AB2">
        <w:t>3346</w:t>
      </w:r>
      <w:r w:rsidR="00D94AB2">
        <w:t xml:space="preserve"> </w:t>
      </w:r>
      <w:r w:rsidR="0000459B">
        <w:t>m2</w:t>
      </w:r>
      <w:r w:rsidR="0000459B" w:rsidRPr="00AB1E74">
        <w:t xml:space="preserve">, </w:t>
      </w:r>
      <w:r w:rsidR="0000459B" w:rsidRPr="001A4226">
        <w:rPr>
          <w:b/>
        </w:rPr>
        <w:t>parc.č. 497/27</w:t>
      </w:r>
      <w:r w:rsidR="0000459B">
        <w:rPr>
          <w:b/>
        </w:rPr>
        <w:t xml:space="preserve"> </w:t>
      </w:r>
      <w:r w:rsidR="0000459B" w:rsidRPr="001A4226">
        <w:t>o výměře 1017 m2,</w:t>
      </w:r>
      <w:r w:rsidR="0000459B">
        <w:rPr>
          <w:b/>
        </w:rPr>
        <w:t xml:space="preserve"> parc.č. 497/31 (dle PK 697) </w:t>
      </w:r>
      <w:r w:rsidR="0000459B" w:rsidRPr="001A4226">
        <w:t>o vým</w:t>
      </w:r>
      <w:r w:rsidR="00D94AB2">
        <w:t>ě</w:t>
      </w:r>
      <w:r w:rsidR="0000459B" w:rsidRPr="001A4226">
        <w:t xml:space="preserve">ře </w:t>
      </w:r>
      <w:r w:rsidR="00D94AB2">
        <w:t>145</w:t>
      </w:r>
      <w:r w:rsidR="00D94AB2" w:rsidRPr="001A4226">
        <w:t xml:space="preserve"> </w:t>
      </w:r>
      <w:r w:rsidR="0000459B" w:rsidRPr="001A4226">
        <w:t>m2,</w:t>
      </w:r>
      <w:r w:rsidR="0000459B">
        <w:rPr>
          <w:b/>
        </w:rPr>
        <w:t xml:space="preserve"> parc.č. 497/33 </w:t>
      </w:r>
      <w:r w:rsidR="0000459B" w:rsidRPr="001A4226">
        <w:t>o výměře 295 m2,</w:t>
      </w:r>
      <w:r w:rsidR="0000459B">
        <w:rPr>
          <w:b/>
        </w:rPr>
        <w:t xml:space="preserve"> parc.č. 497/4 (dle PK 697) </w:t>
      </w:r>
      <w:r w:rsidR="0000459B" w:rsidRPr="001A4226">
        <w:t xml:space="preserve">o výměře </w:t>
      </w:r>
      <w:r w:rsidR="00D94AB2">
        <w:t>3292</w:t>
      </w:r>
      <w:r w:rsidR="00D94AB2" w:rsidRPr="001A4226">
        <w:t xml:space="preserve"> </w:t>
      </w:r>
      <w:r w:rsidR="0000459B" w:rsidRPr="001A4226">
        <w:t>m2,</w:t>
      </w:r>
      <w:r w:rsidR="0000459B">
        <w:rPr>
          <w:b/>
        </w:rPr>
        <w:t xml:space="preserve"> parc.č. 660/1 </w:t>
      </w:r>
      <w:r w:rsidR="0000459B" w:rsidRPr="001A4226">
        <w:t xml:space="preserve">o výměře </w:t>
      </w:r>
      <w:r w:rsidR="002815D4">
        <w:t>11 182</w:t>
      </w:r>
      <w:r w:rsidR="002815D4" w:rsidRPr="001A4226">
        <w:t xml:space="preserve"> </w:t>
      </w:r>
      <w:r w:rsidR="0000459B" w:rsidRPr="001A4226">
        <w:t>m2,</w:t>
      </w:r>
      <w:r w:rsidR="0000459B">
        <w:rPr>
          <w:b/>
        </w:rPr>
        <w:t xml:space="preserve"> parc.č. 660/13 </w:t>
      </w:r>
      <w:r w:rsidR="0000459B" w:rsidRPr="001A4226">
        <w:t xml:space="preserve">o výměře </w:t>
      </w:r>
      <w:r w:rsidR="002815D4">
        <w:t>3070</w:t>
      </w:r>
      <w:r w:rsidR="002815D4" w:rsidRPr="001A4226">
        <w:t xml:space="preserve"> </w:t>
      </w:r>
      <w:r w:rsidR="0000459B" w:rsidRPr="001A4226">
        <w:t>m2,</w:t>
      </w:r>
      <w:r w:rsidR="0000459B">
        <w:rPr>
          <w:b/>
        </w:rPr>
        <w:t xml:space="preserve"> parc.č. 660/5 </w:t>
      </w:r>
      <w:r w:rsidR="0000459B" w:rsidRPr="001A4226">
        <w:t xml:space="preserve">o výměře </w:t>
      </w:r>
      <w:r w:rsidR="002815D4">
        <w:t>3969</w:t>
      </w:r>
      <w:r w:rsidR="0000459B" w:rsidRPr="001A4226">
        <w:t>,</w:t>
      </w:r>
      <w:r w:rsidR="0000459B">
        <w:rPr>
          <w:b/>
        </w:rPr>
        <w:t xml:space="preserve"> parc.č. 696/20 </w:t>
      </w:r>
      <w:r w:rsidR="0000459B" w:rsidRPr="001A4226">
        <w:t xml:space="preserve">o výměře </w:t>
      </w:r>
      <w:r w:rsidR="002815D4">
        <w:t xml:space="preserve"> </w:t>
      </w:r>
      <w:r w:rsidR="0000459B" w:rsidRPr="001A4226">
        <w:t>57 m2</w:t>
      </w:r>
      <w:r w:rsidR="00E2316D">
        <w:t xml:space="preserve">, </w:t>
      </w:r>
      <w:r w:rsidR="00775D6F">
        <w:rPr>
          <w:b/>
        </w:rPr>
        <w:t>zapsan</w:t>
      </w:r>
      <w:r w:rsidR="0000459B">
        <w:rPr>
          <w:b/>
        </w:rPr>
        <w:t>é</w:t>
      </w:r>
      <w:r w:rsidR="00775D6F">
        <w:rPr>
          <w:b/>
        </w:rPr>
        <w:t xml:space="preserve"> </w:t>
      </w:r>
      <w:r w:rsidRPr="00AB1E74">
        <w:t xml:space="preserve"> </w:t>
      </w:r>
      <w:r w:rsidR="00775D6F" w:rsidRPr="00AB1E74">
        <w:t xml:space="preserve">na LV </w:t>
      </w:r>
      <w:r w:rsidR="00775D6F">
        <w:t>10001</w:t>
      </w:r>
      <w:r w:rsidR="00775D6F">
        <w:t xml:space="preserve"> </w:t>
      </w:r>
      <w:r w:rsidRPr="00AB1E74">
        <w:t xml:space="preserve">v katastru nemovitostí </w:t>
      </w:r>
      <w:r w:rsidR="00775D6F">
        <w:t xml:space="preserve">pro Středočeský kraj, Katastrální pracoviště Praha – západ pro </w:t>
      </w:r>
      <w:r w:rsidR="00775D6F" w:rsidRPr="00AB1E74">
        <w:t xml:space="preserve">v obci </w:t>
      </w:r>
      <w:r w:rsidR="00775D6F">
        <w:t>Psáry, k</w:t>
      </w:r>
      <w:r w:rsidR="00775D6F" w:rsidRPr="00AB1E74">
        <w:t xml:space="preserve">.ú. </w:t>
      </w:r>
      <w:r w:rsidR="00775D6F">
        <w:t>Dolní Jirčany</w:t>
      </w:r>
      <w:r w:rsidRPr="00AB1E74">
        <w:t xml:space="preserve"> (dále jen „</w:t>
      </w:r>
      <w:r w:rsidRPr="00AB1E74">
        <w:rPr>
          <w:b/>
        </w:rPr>
        <w:t>pozemk</w:t>
      </w:r>
      <w:r w:rsidR="00775D6F">
        <w:rPr>
          <w:b/>
        </w:rPr>
        <w:t>y</w:t>
      </w:r>
      <w:r w:rsidRPr="00AB1E74">
        <w:t xml:space="preserve">“). </w:t>
      </w:r>
    </w:p>
    <w:p w:rsidR="00632340" w:rsidRDefault="00632340" w:rsidP="00632340">
      <w:pPr>
        <w:ind w:firstLine="360"/>
        <w:jc w:val="both"/>
      </w:pPr>
    </w:p>
    <w:p w:rsidR="00632340" w:rsidRDefault="00632340" w:rsidP="00632340">
      <w:pPr>
        <w:pStyle w:val="slolnku"/>
        <w:tabs>
          <w:tab w:val="clear" w:pos="0"/>
          <w:tab w:val="clear" w:pos="284"/>
          <w:tab w:val="clear" w:pos="1701"/>
        </w:tabs>
        <w:spacing w:before="80" w:after="0"/>
        <w:rPr>
          <w:sz w:val="22"/>
          <w:szCs w:val="22"/>
        </w:rPr>
      </w:pPr>
    </w:p>
    <w:p w:rsidR="00632340" w:rsidRPr="00AB1E74" w:rsidRDefault="00632340" w:rsidP="00632340">
      <w:pPr>
        <w:pStyle w:val="Textodst1sl"/>
      </w:pPr>
      <w:r w:rsidRPr="00AB1E74">
        <w:t xml:space="preserve">Konstatuje se, že </w:t>
      </w:r>
      <w:r w:rsidRPr="001A4226">
        <w:rPr>
          <w:b/>
          <w:u w:val="single"/>
        </w:rPr>
        <w:t>část</w:t>
      </w:r>
      <w:r w:rsidR="00775D6F" w:rsidRPr="001A4226">
        <w:rPr>
          <w:b/>
          <w:u w:val="single"/>
        </w:rPr>
        <w:t>i</w:t>
      </w:r>
      <w:r w:rsidRPr="001A4226">
        <w:rPr>
          <w:b/>
          <w:u w:val="single"/>
        </w:rPr>
        <w:t xml:space="preserve"> </w:t>
      </w:r>
      <w:r w:rsidRPr="00AB1E74">
        <w:t>pozemk</w:t>
      </w:r>
      <w:r w:rsidR="00775D6F">
        <w:t>ů</w:t>
      </w:r>
      <w:r w:rsidRPr="00AB1E74">
        <w:t xml:space="preserve"> </w:t>
      </w:r>
      <w:r w:rsidR="00682D14">
        <w:t xml:space="preserve">určených pro </w:t>
      </w:r>
      <w:r w:rsidR="00682D14" w:rsidRPr="001A4226">
        <w:rPr>
          <w:b/>
          <w:u w:val="single"/>
        </w:rPr>
        <w:t>dočasný</w:t>
      </w:r>
      <w:r w:rsidR="00682D14">
        <w:t xml:space="preserve"> zábor  </w:t>
      </w:r>
      <w:r w:rsidR="00682D14" w:rsidRPr="00775D6F">
        <w:rPr>
          <w:b/>
        </w:rPr>
        <w:t>p</w:t>
      </w:r>
      <w:r w:rsidR="00682D14">
        <w:rPr>
          <w:b/>
        </w:rPr>
        <w:t>arc</w:t>
      </w:r>
      <w:r w:rsidR="00682D14" w:rsidRPr="00775D6F">
        <w:rPr>
          <w:b/>
        </w:rPr>
        <w:t>.č. 60</w:t>
      </w:r>
      <w:r w:rsidR="00682D14">
        <w:t xml:space="preserve"> </w:t>
      </w:r>
      <w:r w:rsidR="00682D14" w:rsidRPr="00AB1E74">
        <w:t xml:space="preserve">o výměře </w:t>
      </w:r>
      <w:r w:rsidR="00682D14">
        <w:t>12</w:t>
      </w:r>
      <w:r w:rsidR="00682D14" w:rsidRPr="00AB1E74">
        <w:t xml:space="preserve"> </w:t>
      </w:r>
      <w:r w:rsidR="00682D14" w:rsidRPr="00AB1E74">
        <w:t xml:space="preserve">m2, </w:t>
      </w:r>
      <w:r w:rsidR="00682D14" w:rsidRPr="00775D6F">
        <w:rPr>
          <w:b/>
        </w:rPr>
        <w:t>parc.č</w:t>
      </w:r>
      <w:r w:rsidR="00682D14">
        <w:rPr>
          <w:b/>
        </w:rPr>
        <w:t>. 75/1</w:t>
      </w:r>
      <w:r w:rsidR="00682D14">
        <w:t xml:space="preserve"> </w:t>
      </w:r>
      <w:r w:rsidR="00682D14" w:rsidRPr="00775D6F">
        <w:rPr>
          <w:b/>
        </w:rPr>
        <w:t>(dle PK 62)</w:t>
      </w:r>
      <w:r w:rsidR="00682D14">
        <w:t xml:space="preserve"> </w:t>
      </w:r>
      <w:r w:rsidR="00682D14" w:rsidRPr="00AB1E74">
        <w:t xml:space="preserve">o výměře </w:t>
      </w:r>
      <w:r w:rsidR="00682D14">
        <w:t>203</w:t>
      </w:r>
      <w:r w:rsidR="00682D14" w:rsidRPr="00AB1E74">
        <w:t xml:space="preserve"> </w:t>
      </w:r>
      <w:r w:rsidR="00682D14" w:rsidRPr="00AB1E74">
        <w:t>m2</w:t>
      </w:r>
      <w:r w:rsidR="00682D14">
        <w:t xml:space="preserve">, </w:t>
      </w:r>
      <w:r w:rsidR="00682D14">
        <w:rPr>
          <w:b/>
        </w:rPr>
        <w:t xml:space="preserve">parc.č. </w:t>
      </w:r>
      <w:r w:rsidR="00682D14">
        <w:rPr>
          <w:b/>
        </w:rPr>
        <w:t>75/93</w:t>
      </w:r>
      <w:r w:rsidR="00682D14">
        <w:rPr>
          <w:b/>
        </w:rPr>
        <w:t xml:space="preserve"> (dle PK 63) </w:t>
      </w:r>
      <w:r w:rsidR="00682D14">
        <w:t xml:space="preserve">o výměře </w:t>
      </w:r>
      <w:r w:rsidR="00682D14">
        <w:t>210</w:t>
      </w:r>
      <w:r w:rsidR="00682D14">
        <w:t xml:space="preserve"> </w:t>
      </w:r>
      <w:r w:rsidR="00682D14">
        <w:t xml:space="preserve">m2,  </w:t>
      </w:r>
      <w:r w:rsidR="00682D14">
        <w:rPr>
          <w:b/>
        </w:rPr>
        <w:t xml:space="preserve">parc.č. 75/88 </w:t>
      </w:r>
      <w:r w:rsidR="00682D14">
        <w:t xml:space="preserve">o výměře </w:t>
      </w:r>
      <w:r w:rsidR="00682D14">
        <w:t>103</w:t>
      </w:r>
      <w:r w:rsidR="00682D14">
        <w:t xml:space="preserve"> </w:t>
      </w:r>
      <w:r w:rsidR="00682D14">
        <w:t xml:space="preserve">m2, , </w:t>
      </w:r>
      <w:r w:rsidR="00682D14">
        <w:rPr>
          <w:b/>
        </w:rPr>
        <w:t xml:space="preserve">parc.č. </w:t>
      </w:r>
      <w:r w:rsidR="00682D14">
        <w:rPr>
          <w:b/>
        </w:rPr>
        <w:t>75/95</w:t>
      </w:r>
      <w:r w:rsidR="00682D14">
        <w:rPr>
          <w:b/>
        </w:rPr>
        <w:t xml:space="preserve"> </w:t>
      </w:r>
      <w:r w:rsidR="00682D14">
        <w:t xml:space="preserve">o výměře </w:t>
      </w:r>
      <w:r w:rsidR="00682D14">
        <w:t>219</w:t>
      </w:r>
      <w:r w:rsidR="00682D14">
        <w:t xml:space="preserve"> </w:t>
      </w:r>
      <w:r w:rsidR="00682D14">
        <w:t xml:space="preserve">m2, </w:t>
      </w:r>
      <w:r w:rsidR="00682D14">
        <w:rPr>
          <w:b/>
        </w:rPr>
        <w:t xml:space="preserve">parc.č. </w:t>
      </w:r>
      <w:r w:rsidR="00682D14">
        <w:rPr>
          <w:b/>
        </w:rPr>
        <w:t>465/1</w:t>
      </w:r>
      <w:r w:rsidR="001A4226">
        <w:rPr>
          <w:b/>
        </w:rPr>
        <w:t xml:space="preserve"> (dle PK 695)</w:t>
      </w:r>
      <w:r w:rsidR="00682D14">
        <w:rPr>
          <w:b/>
        </w:rPr>
        <w:t xml:space="preserve"> </w:t>
      </w:r>
      <w:r w:rsidR="00682D14">
        <w:t xml:space="preserve">o výměře </w:t>
      </w:r>
      <w:r w:rsidR="001A4226">
        <w:t>41</w:t>
      </w:r>
      <w:r w:rsidR="001A4226">
        <w:t xml:space="preserve"> </w:t>
      </w:r>
      <w:r w:rsidR="00682D14">
        <w:t xml:space="preserve">m2, </w:t>
      </w:r>
      <w:r w:rsidR="00682D14">
        <w:rPr>
          <w:b/>
        </w:rPr>
        <w:t xml:space="preserve">parc.č. 497/2 </w:t>
      </w:r>
      <w:r w:rsidR="00682D14">
        <w:t xml:space="preserve">o výměře </w:t>
      </w:r>
      <w:r w:rsidR="001A4226">
        <w:t>7</w:t>
      </w:r>
      <w:r w:rsidR="001A4226">
        <w:t xml:space="preserve"> </w:t>
      </w:r>
      <w:r w:rsidR="00682D14">
        <w:t xml:space="preserve">m2, </w:t>
      </w:r>
      <w:r w:rsidR="00682D14">
        <w:rPr>
          <w:b/>
        </w:rPr>
        <w:t>parc.č. 497/</w:t>
      </w:r>
      <w:r w:rsidR="001A4226">
        <w:rPr>
          <w:b/>
        </w:rPr>
        <w:t>4</w:t>
      </w:r>
      <w:r w:rsidR="00682D14">
        <w:rPr>
          <w:b/>
        </w:rPr>
        <w:t xml:space="preserve"> </w:t>
      </w:r>
      <w:r w:rsidR="001A4226">
        <w:rPr>
          <w:b/>
        </w:rPr>
        <w:t xml:space="preserve">(dle PK 697) </w:t>
      </w:r>
      <w:r w:rsidR="00682D14">
        <w:t xml:space="preserve">o výměře </w:t>
      </w:r>
      <w:r w:rsidR="001A4226">
        <w:t>216</w:t>
      </w:r>
      <w:r w:rsidR="001A4226">
        <w:t xml:space="preserve"> </w:t>
      </w:r>
      <w:r w:rsidR="00682D14">
        <w:t>m2</w:t>
      </w:r>
      <w:r w:rsidRPr="00AB1E74">
        <w:t xml:space="preserve">, </w:t>
      </w:r>
      <w:r w:rsidR="001A4226" w:rsidRPr="001A4226">
        <w:rPr>
          <w:b/>
        </w:rPr>
        <w:t>parc.č. 497/27</w:t>
      </w:r>
      <w:r w:rsidR="001A4226">
        <w:rPr>
          <w:b/>
        </w:rPr>
        <w:t xml:space="preserve"> </w:t>
      </w:r>
      <w:r w:rsidR="001A4226" w:rsidRPr="001A4226">
        <w:t>o výměře 1017 m2,</w:t>
      </w:r>
      <w:r w:rsidR="001A4226">
        <w:rPr>
          <w:b/>
        </w:rPr>
        <w:t xml:space="preserve"> parc.č. 497/31 (dle PK 697) </w:t>
      </w:r>
      <w:r w:rsidR="001A4226" w:rsidRPr="001A4226">
        <w:t>o výmeře 132 m2,</w:t>
      </w:r>
      <w:r w:rsidR="001A4226">
        <w:rPr>
          <w:b/>
        </w:rPr>
        <w:t xml:space="preserve"> parc.č. 497/33 </w:t>
      </w:r>
      <w:r w:rsidR="001A4226" w:rsidRPr="001A4226">
        <w:t>o výměře 295 m2,</w:t>
      </w:r>
      <w:r w:rsidR="001A4226">
        <w:rPr>
          <w:b/>
        </w:rPr>
        <w:t xml:space="preserve"> parc.č. 497/4 (dle PK 697) </w:t>
      </w:r>
      <w:r w:rsidR="001A4226" w:rsidRPr="001A4226">
        <w:t>o výměře 338 m2,</w:t>
      </w:r>
      <w:r w:rsidR="001A4226">
        <w:rPr>
          <w:b/>
        </w:rPr>
        <w:t xml:space="preserve"> parc.č. 660/1 </w:t>
      </w:r>
      <w:r w:rsidR="001A4226" w:rsidRPr="001A4226">
        <w:t>o výměře 125 m2,</w:t>
      </w:r>
      <w:r w:rsidR="001A4226">
        <w:rPr>
          <w:b/>
        </w:rPr>
        <w:t xml:space="preserve"> parc.č. 660/13 </w:t>
      </w:r>
      <w:r w:rsidR="001A4226" w:rsidRPr="001A4226">
        <w:t>o výměře 1412 m2,</w:t>
      </w:r>
      <w:r w:rsidR="001A4226">
        <w:rPr>
          <w:b/>
        </w:rPr>
        <w:t xml:space="preserve"> parc.č. 660/5 </w:t>
      </w:r>
      <w:r w:rsidR="001A4226" w:rsidRPr="001A4226">
        <w:t>o výměře 2762,</w:t>
      </w:r>
      <w:r w:rsidR="001A4226">
        <w:rPr>
          <w:b/>
        </w:rPr>
        <w:t xml:space="preserve"> parc.č. 696/20 </w:t>
      </w:r>
      <w:r w:rsidR="001A4226" w:rsidRPr="001A4226">
        <w:t>o výměře 57 m2,</w:t>
      </w:r>
      <w:r w:rsidR="001A4226">
        <w:rPr>
          <w:b/>
        </w:rPr>
        <w:t xml:space="preserve"> </w:t>
      </w:r>
      <w:r w:rsidRPr="00AB1E74">
        <w:t>kter</w:t>
      </w:r>
      <w:r w:rsidR="00775D6F">
        <w:t>é</w:t>
      </w:r>
      <w:r w:rsidRPr="00AB1E74">
        <w:t xml:space="preserve"> j</w:t>
      </w:r>
      <w:r w:rsidR="00775D6F">
        <w:t>sou</w:t>
      </w:r>
      <w:r w:rsidRPr="00AB1E74">
        <w:t xml:space="preserve"> zakreslen</w:t>
      </w:r>
      <w:r w:rsidR="00775D6F">
        <w:t>y</w:t>
      </w:r>
      <w:r w:rsidRPr="00AB1E74">
        <w:t xml:space="preserve"> v</w:t>
      </w:r>
      <w:r w:rsidR="00775D6F">
        <w:t> situačních výkresech</w:t>
      </w:r>
      <w:r w:rsidR="00E57907">
        <w:t>,</w:t>
      </w:r>
      <w:r w:rsidRPr="00AB1E74">
        <w:t xml:space="preserve"> kter</w:t>
      </w:r>
      <w:r w:rsidR="00775D6F">
        <w:t>é</w:t>
      </w:r>
      <w:r w:rsidRPr="00AB1E74">
        <w:t xml:space="preserve"> tvoří přílohu č. 1 této Smlouvy (dále jen „</w:t>
      </w:r>
      <w:r w:rsidRPr="00AB1E74">
        <w:rPr>
          <w:b/>
        </w:rPr>
        <w:t>předmět výpůjčky</w:t>
      </w:r>
      <w:r w:rsidRPr="00AB1E74">
        <w:t>“), bud</w:t>
      </w:r>
      <w:r w:rsidR="00775D6F">
        <w:t>ou</w:t>
      </w:r>
      <w:r w:rsidRPr="00AB1E74">
        <w:t xml:space="preserve"> dočasně zabrán</w:t>
      </w:r>
      <w:r w:rsidR="00775D6F">
        <w:t>y</w:t>
      </w:r>
      <w:r w:rsidRPr="00AB1E74">
        <w:t xml:space="preserve"> v souvislosti s realizací stavby </w:t>
      </w:r>
      <w:r w:rsidR="00E57907" w:rsidRPr="00E57907">
        <w:rPr>
          <w:b/>
        </w:rPr>
        <w:t>„</w:t>
      </w:r>
      <w:r w:rsidR="00E57907" w:rsidRPr="00E57907">
        <w:rPr>
          <w:b/>
        </w:rPr>
        <w:t>SOKP 512 D1 Jesenice-V</w:t>
      </w:r>
      <w:r w:rsidR="00E57907">
        <w:rPr>
          <w:b/>
        </w:rPr>
        <w:t>e</w:t>
      </w:r>
      <w:r w:rsidR="00E57907" w:rsidRPr="00E57907">
        <w:rPr>
          <w:b/>
        </w:rPr>
        <w:t>stec, Psáry – přeložka silnice II/105 v návaznosti na úpravy pro SOKP stavba 512</w:t>
      </w:r>
      <w:r w:rsidRPr="00E57907">
        <w:rPr>
          <w:b/>
        </w:rPr>
        <w:t>“</w:t>
      </w:r>
      <w:r w:rsidRPr="00AB1E74">
        <w:t xml:space="preserve"> (dále jen „</w:t>
      </w:r>
      <w:r w:rsidRPr="00AB1E74">
        <w:rPr>
          <w:b/>
        </w:rPr>
        <w:t>stavba</w:t>
      </w:r>
      <w:r w:rsidRPr="00AB1E74">
        <w:t>“), jejímž investorem je</w:t>
      </w:r>
      <w:r>
        <w:t> </w:t>
      </w:r>
      <w:r w:rsidRPr="00AB1E74">
        <w:t>Vypůjčitel. S tímto zabráním Půjčitel podpisem této smlouvy souhlasí.</w:t>
      </w:r>
    </w:p>
    <w:p w:rsidR="00632340" w:rsidRDefault="00632340" w:rsidP="00632340"/>
    <w:p w:rsidR="00632340" w:rsidRDefault="00632340" w:rsidP="00632340">
      <w:pPr>
        <w:pStyle w:val="slolnku"/>
        <w:tabs>
          <w:tab w:val="clear" w:pos="0"/>
          <w:tab w:val="clear" w:pos="284"/>
          <w:tab w:val="clear" w:pos="1701"/>
        </w:tabs>
        <w:spacing w:before="80" w:after="0"/>
        <w:rPr>
          <w:sz w:val="22"/>
          <w:szCs w:val="22"/>
        </w:rPr>
      </w:pPr>
    </w:p>
    <w:p w:rsidR="00632340" w:rsidRPr="00AB1E74" w:rsidRDefault="00632340" w:rsidP="00632340">
      <w:pPr>
        <w:pStyle w:val="Textodst1sl"/>
      </w:pPr>
      <w:r w:rsidRPr="00AB1E74">
        <w:t>Půjčitel přenechává Vypůjčiteli k bezplatnému užívání předmět výpůjčky pro účely realizace stavby na dobu určitou, a to od data zahájení stavby do jeho ukončení, tj.</w:t>
      </w:r>
      <w:r>
        <w:t> </w:t>
      </w:r>
      <w:r w:rsidRPr="00AB1E74">
        <w:t>do</w:t>
      </w:r>
      <w:r>
        <w:t> </w:t>
      </w:r>
      <w:r w:rsidRPr="00AB1E74">
        <w:t xml:space="preserve">právní moci kolaudačního rozhodnutí ke stavbě a/nebo dokumentu, jenž kolaudační rozhodnutí dle předpisů stavebního práva nahrazuje. </w:t>
      </w:r>
    </w:p>
    <w:p w:rsidR="00632340" w:rsidRDefault="00632340" w:rsidP="00632340">
      <w:pPr>
        <w:pStyle w:val="Textodst1sl"/>
      </w:pPr>
      <w:r>
        <w:t>Vypůjčitel předmět výpůjčky přebere od Půjčitele současně s datem zahájení stavby a zavazuje se jej používat pouze k účelům, jež jsou uvedeny v této Smlouvě, tj. zejména k realizaci stavby.</w:t>
      </w:r>
    </w:p>
    <w:p w:rsidR="00632340" w:rsidRDefault="00632340" w:rsidP="00632340">
      <w:pPr>
        <w:tabs>
          <w:tab w:val="left" w:pos="5633"/>
        </w:tabs>
        <w:jc w:val="both"/>
      </w:pPr>
    </w:p>
    <w:p w:rsidR="00632340" w:rsidRDefault="00632340" w:rsidP="00632340">
      <w:pPr>
        <w:pStyle w:val="slolnku"/>
        <w:tabs>
          <w:tab w:val="clear" w:pos="0"/>
          <w:tab w:val="clear" w:pos="284"/>
          <w:tab w:val="clear" w:pos="1701"/>
        </w:tabs>
        <w:spacing w:before="80" w:after="0"/>
        <w:rPr>
          <w:sz w:val="22"/>
          <w:szCs w:val="22"/>
        </w:rPr>
      </w:pPr>
    </w:p>
    <w:p w:rsidR="00632340" w:rsidRPr="00AB1E74" w:rsidRDefault="00632340" w:rsidP="00632340">
      <w:pPr>
        <w:pStyle w:val="Textodst1sl"/>
      </w:pPr>
      <w:r w:rsidRPr="00AB1E74">
        <w:t>Půjčitel souhlasí, aby po dobu trvání této Smlouvy vstupovali na předmět výpůjčky v souvislosti s realizací stavby vyjma Vypůjčitele i třetí osoby pověřené Výpůjčitelem.</w:t>
      </w:r>
    </w:p>
    <w:p w:rsidR="00632340" w:rsidRDefault="00632340" w:rsidP="00632340">
      <w:pPr>
        <w:tabs>
          <w:tab w:val="left" w:pos="5633"/>
        </w:tabs>
        <w:jc w:val="both"/>
      </w:pPr>
    </w:p>
    <w:p w:rsidR="00632340" w:rsidRDefault="00632340" w:rsidP="00632340">
      <w:pPr>
        <w:pStyle w:val="slolnku"/>
        <w:tabs>
          <w:tab w:val="clear" w:pos="0"/>
          <w:tab w:val="clear" w:pos="284"/>
          <w:tab w:val="clear" w:pos="1701"/>
        </w:tabs>
        <w:spacing w:before="80" w:after="0"/>
        <w:rPr>
          <w:sz w:val="22"/>
          <w:szCs w:val="22"/>
        </w:rPr>
      </w:pPr>
    </w:p>
    <w:p w:rsidR="00632340" w:rsidRPr="00AB1E74" w:rsidRDefault="00632340" w:rsidP="00632340">
      <w:pPr>
        <w:pStyle w:val="Textodst1sl"/>
      </w:pPr>
      <w:r w:rsidRPr="00AB1E74">
        <w:t>Veškerá další práva a povinnosti touto Smlouvou výslovně neupraveny se řídí platnou právní úpravou, zejména Občanským zákoníkem.</w:t>
      </w:r>
    </w:p>
    <w:p w:rsidR="00632340" w:rsidRPr="004625DB" w:rsidRDefault="00632340" w:rsidP="00632340">
      <w:pPr>
        <w:tabs>
          <w:tab w:val="left" w:pos="5633"/>
        </w:tabs>
        <w:jc w:val="center"/>
        <w:rPr>
          <w:b/>
        </w:rPr>
      </w:pPr>
    </w:p>
    <w:p w:rsidR="00632340" w:rsidRDefault="00632340" w:rsidP="00632340">
      <w:pPr>
        <w:pStyle w:val="slolnku"/>
        <w:tabs>
          <w:tab w:val="clear" w:pos="0"/>
          <w:tab w:val="clear" w:pos="284"/>
          <w:tab w:val="clear" w:pos="1701"/>
        </w:tabs>
        <w:spacing w:before="80" w:after="0"/>
        <w:rPr>
          <w:sz w:val="22"/>
          <w:szCs w:val="22"/>
        </w:rPr>
      </w:pPr>
    </w:p>
    <w:p w:rsidR="00632340" w:rsidRDefault="00632340" w:rsidP="00632340">
      <w:pPr>
        <w:pStyle w:val="Textodst1sl"/>
      </w:pPr>
      <w:r w:rsidRPr="00AB1E74">
        <w:t xml:space="preserve">Půjčitel prohlašuje, že záměr přenechat Vypůjčiteli do bezplatného užívání předmět výpůjčky byl zveřejněn způsobem stanoveným zákonem č. 128/2000 Sb., o obcích, v platném znění, a uzavření této Smlouvy schválilo Zastupitelstvo </w:t>
      </w:r>
      <w:r w:rsidR="00E57907">
        <w:t xml:space="preserve">Obce Psáry </w:t>
      </w:r>
      <w:r w:rsidRPr="00AB1E74">
        <w:t xml:space="preserve">usnesením č. </w:t>
      </w:r>
      <w:r w:rsidR="00E57907">
        <w:t>………………………</w:t>
      </w:r>
      <w:r w:rsidRPr="00AB1E74">
        <w:t xml:space="preserve"> na svém zasedání konaném dne </w:t>
      </w:r>
      <w:r w:rsidR="00E57907">
        <w:t>…………….</w:t>
      </w:r>
      <w:r w:rsidRPr="00AB1E74">
        <w:t xml:space="preserve">, čímž byly splněny podmínky stanovené ust. § 41 cit. zákona. </w:t>
      </w:r>
    </w:p>
    <w:p w:rsidR="00632340" w:rsidRPr="00AB1E74" w:rsidRDefault="00632340" w:rsidP="00632340">
      <w:pPr>
        <w:pStyle w:val="Textodst1sl"/>
        <w:numPr>
          <w:ilvl w:val="0"/>
          <w:numId w:val="0"/>
        </w:numPr>
        <w:ind w:left="720"/>
      </w:pPr>
    </w:p>
    <w:p w:rsidR="00632340" w:rsidRDefault="00632340" w:rsidP="00632340">
      <w:pPr>
        <w:pStyle w:val="Textodst1sl"/>
      </w:pPr>
      <w:r>
        <w:t xml:space="preserve">Vypůjčitel prohlašuje, že </w:t>
      </w:r>
      <w:r w:rsidRPr="0083062D">
        <w:t xml:space="preserve">k uzavření této Smlouvy je zplnomocněn na základě Usnesení </w:t>
      </w:r>
      <w:r w:rsidR="004F1313">
        <w:t>Zastupitelstva</w:t>
      </w:r>
      <w:r w:rsidRPr="0083062D">
        <w:t xml:space="preserve"> Středočeského kraje č. 016-14/2014/ZK ze dne 8. 12. 2014.</w:t>
      </w:r>
    </w:p>
    <w:p w:rsidR="00632340" w:rsidRDefault="00632340" w:rsidP="00632340">
      <w:pPr>
        <w:tabs>
          <w:tab w:val="left" w:pos="5633"/>
        </w:tabs>
        <w:jc w:val="both"/>
      </w:pPr>
    </w:p>
    <w:p w:rsidR="00632340" w:rsidRDefault="00632340" w:rsidP="00632340">
      <w:pPr>
        <w:pStyle w:val="slolnku"/>
        <w:tabs>
          <w:tab w:val="clear" w:pos="0"/>
          <w:tab w:val="clear" w:pos="284"/>
          <w:tab w:val="clear" w:pos="1701"/>
        </w:tabs>
        <w:spacing w:before="80" w:after="0"/>
        <w:rPr>
          <w:sz w:val="22"/>
          <w:szCs w:val="22"/>
        </w:rPr>
      </w:pPr>
    </w:p>
    <w:p w:rsidR="00632340" w:rsidRPr="00AB1E74" w:rsidRDefault="00632340" w:rsidP="00632340">
      <w:pPr>
        <w:pStyle w:val="Textodst1sl"/>
      </w:pPr>
      <w:r w:rsidRPr="00AB1E74">
        <w:t xml:space="preserve">Tato </w:t>
      </w:r>
      <w:r>
        <w:t>S</w:t>
      </w:r>
      <w:r w:rsidRPr="00AB1E74">
        <w:t>mlouva je vyhotovena ve 4</w:t>
      </w:r>
      <w:r>
        <w:t xml:space="preserve"> (čtyřech)</w:t>
      </w:r>
      <w:r w:rsidRPr="00AB1E74">
        <w:t> stejnopisech s platností originálu, z nichž každá smluvní strana obdrží 2</w:t>
      </w:r>
      <w:r>
        <w:t xml:space="preserve"> (dvě)</w:t>
      </w:r>
      <w:r w:rsidRPr="00AB1E74">
        <w:t> vyhotovení.</w:t>
      </w:r>
    </w:p>
    <w:p w:rsidR="00632340" w:rsidRPr="00AB1E74" w:rsidRDefault="00632340" w:rsidP="00632340">
      <w:pPr>
        <w:pStyle w:val="Textodst1sl"/>
      </w:pPr>
      <w:r w:rsidRPr="00AB1E74">
        <w:lastRenderedPageBreak/>
        <w:t>Stane-li se či ukáže-li se kterékoli z ustanovení této Smlouvy být neplatným, neúčinným, či zdánlivým, tato neplatnost, neúčinnost ani zdánlivost nebude mít vliv na platnost zbývajících ustanovení této Smlouvy. Smluvní strany nahradí takové neplatné, neúčinné popř. zdánlivé ustanovení Smlouvy platným a účinným ustanovením, které bude svým ekonomickým dopadem co nejbližší (v maximální možné míře přípustné platnými právními předpisy) ustanovení, které má být nahrazeno, a úmysl Smluvních stran nebude takovou změnou dotčen, a to ve lhůtě 10</w:t>
      </w:r>
      <w:r>
        <w:t> </w:t>
      </w:r>
      <w:r w:rsidRPr="00AB1E74">
        <w:t>dnů od obdržení kteroukoli smluvní stranou příslušné výzvy druhé smluvní strany.</w:t>
      </w:r>
    </w:p>
    <w:p w:rsidR="00632340" w:rsidRPr="00AB1E74" w:rsidRDefault="00632340" w:rsidP="00632340">
      <w:pPr>
        <w:pStyle w:val="Textodst1sl"/>
      </w:pPr>
      <w:r w:rsidRPr="00AB1E74">
        <w:t>Tato Smlouva obsahuje úplnou a jedinou písemnou dohodu smluvních stran o vzájemných právech a povinnostech upravených touto Smlouvou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632340" w:rsidRDefault="00632340" w:rsidP="00632340">
      <w:pPr>
        <w:pStyle w:val="Textodst1sl"/>
      </w:pPr>
      <w:r>
        <w:t>Nedílnou součást této S</w:t>
      </w:r>
      <w:r w:rsidRPr="002B6592">
        <w:t>mlouvy tvoří</w:t>
      </w:r>
      <w:r>
        <w:t xml:space="preserve"> př</w:t>
      </w:r>
      <w:r w:rsidRPr="005F2328">
        <w:t>íloha č. 1</w:t>
      </w:r>
      <w:r>
        <w:t> </w:t>
      </w:r>
      <w:r w:rsidR="00775D6F">
        <w:t>–</w:t>
      </w:r>
      <w:r w:rsidRPr="002B6592">
        <w:t xml:space="preserve"> </w:t>
      </w:r>
      <w:r w:rsidR="00775D6F">
        <w:t>situační výkres dočasných záborů</w:t>
      </w:r>
      <w:r>
        <w:t xml:space="preserve"> a příloha č. 2 - </w:t>
      </w:r>
      <w:r w:rsidRPr="0083062D">
        <w:t xml:space="preserve">Usnesení </w:t>
      </w:r>
      <w:r w:rsidR="004F1313">
        <w:t>Zastupitelstva</w:t>
      </w:r>
      <w:r w:rsidR="004F1313" w:rsidRPr="0083062D">
        <w:t xml:space="preserve"> </w:t>
      </w:r>
      <w:r w:rsidRPr="0083062D">
        <w:t>Středočeského kraje č. 016-14/2014/ZK ze dne 8. 12. 2014</w:t>
      </w:r>
      <w:r>
        <w:t>.</w:t>
      </w:r>
    </w:p>
    <w:p w:rsidR="00632340" w:rsidRDefault="00632340" w:rsidP="00632340">
      <w:pPr>
        <w:pStyle w:val="Textodst1sl"/>
      </w:pPr>
      <w:r w:rsidRPr="001B5E1C">
        <w:t>Každá ze smluv</w:t>
      </w:r>
      <w:r>
        <w:t>ních stran prohlašuje, že tuto S</w:t>
      </w:r>
      <w:r w:rsidRPr="001B5E1C">
        <w:t>mlouvu uzavírá svobodně a</w:t>
      </w:r>
      <w:r>
        <w:t> vážně, že považuje obsah této S</w:t>
      </w:r>
      <w:r w:rsidRPr="001B5E1C">
        <w:t>mlouvy za určitý a</w:t>
      </w:r>
      <w:r>
        <w:t> </w:t>
      </w:r>
      <w:r w:rsidRPr="001B5E1C">
        <w:t>srozumitelný a</w:t>
      </w:r>
      <w:r>
        <w:t> </w:t>
      </w:r>
      <w:r w:rsidRPr="001B5E1C">
        <w:t>že jsou jí známy všechny skutečnos</w:t>
      </w:r>
      <w:r>
        <w:t>ti, jež jsou pro uzavření této S</w:t>
      </w:r>
      <w:r w:rsidRPr="001B5E1C">
        <w:t>mlouvy rozhodující</w:t>
      </w:r>
    </w:p>
    <w:p w:rsidR="00E57907" w:rsidRDefault="00E57907" w:rsidP="002475AB">
      <w:pPr>
        <w:pStyle w:val="Textodst1sl"/>
      </w:pPr>
      <w:r w:rsidRPr="00E57907">
        <w:t xml:space="preserve">Vypůjčitel bere na vědomí, že Půjčitel je subjektem, jenž nese v určitých </w:t>
      </w:r>
      <w:r w:rsidRPr="00E57907">
        <w:tab/>
        <w:t xml:space="preserve">případech zákonnou povinnost uveřejňovat smlouvy v souladu se zákonem č.340/2015 Sb. v registru smluv vedeném pro tyto účely Ministerstvem vnitra. </w:t>
      </w:r>
    </w:p>
    <w:p w:rsidR="002475AB" w:rsidRDefault="00E57907" w:rsidP="002475AB">
      <w:pPr>
        <w:pStyle w:val="Textodst1sl"/>
      </w:pPr>
      <w:r w:rsidRPr="00DA0F3F">
        <w:t>Vypůjčitel</w:t>
      </w:r>
      <w:r w:rsidRPr="00CD0AA2">
        <w:t xml:space="preserve"> souhlasí se zveřejněním této smlouvy v případě, kdy </w:t>
      </w:r>
      <w:r>
        <w:t xml:space="preserve">Půjčitel </w:t>
      </w:r>
      <w:r w:rsidRPr="00CD0AA2">
        <w:t>ponese, v souladu s uvedeným zákonem, povinnost uveřejnění, a to v rozsahu a způsobem z uvedeného zákona vyplývající.</w:t>
      </w:r>
    </w:p>
    <w:p w:rsidR="00E57907" w:rsidRPr="002475AB" w:rsidRDefault="00E57907" w:rsidP="002475AB">
      <w:pPr>
        <w:pStyle w:val="Textodst1sl"/>
        <w:rPr>
          <w:szCs w:val="24"/>
        </w:rPr>
      </w:pPr>
      <w:r w:rsidRPr="002475AB">
        <w:rPr>
          <w:szCs w:val="24"/>
        </w:rPr>
        <w:t>Tato smlouva je platná dnem podpisu, výpůjčka dle této Smlouvy skončí  dnem předání  předmětu výpůjčky zpět Půjčiteli dle článku 3.1.,nejpozději však 31.8.2024.</w:t>
      </w:r>
    </w:p>
    <w:p w:rsidR="00E57907" w:rsidRPr="001B5E1C" w:rsidRDefault="00E57907" w:rsidP="00DE5D37">
      <w:pPr>
        <w:pStyle w:val="slolnku"/>
        <w:numPr>
          <w:ilvl w:val="0"/>
          <w:numId w:val="0"/>
        </w:numPr>
        <w:jc w:val="left"/>
      </w:pPr>
      <w:bookmarkStart w:id="0" w:name="_GoBack"/>
      <w:bookmarkEnd w:id="0"/>
    </w:p>
    <w:p w:rsidR="00632340" w:rsidRDefault="00632340" w:rsidP="00632340">
      <w:pPr>
        <w:tabs>
          <w:tab w:val="left" w:pos="5633"/>
        </w:tabs>
        <w:jc w:val="both"/>
      </w:pPr>
    </w:p>
    <w:p w:rsidR="00632340" w:rsidRDefault="00632340" w:rsidP="00632340">
      <w:pPr>
        <w:tabs>
          <w:tab w:val="left" w:pos="5633"/>
        </w:tabs>
        <w:jc w:val="both"/>
      </w:pPr>
    </w:p>
    <w:tbl>
      <w:tblPr>
        <w:tblW w:w="9993" w:type="dxa"/>
        <w:tblLayout w:type="fixed"/>
        <w:tblCellMar>
          <w:left w:w="70" w:type="dxa"/>
          <w:right w:w="70" w:type="dxa"/>
        </w:tblCellMar>
        <w:tblLook w:val="0000" w:firstRow="0" w:lastRow="0" w:firstColumn="0" w:lastColumn="0" w:noHBand="0" w:noVBand="0"/>
      </w:tblPr>
      <w:tblGrid>
        <w:gridCol w:w="4890"/>
        <w:gridCol w:w="5103"/>
      </w:tblGrid>
      <w:tr w:rsidR="00632340" w:rsidRPr="001B5E1C" w:rsidTr="004E12C9">
        <w:tc>
          <w:tcPr>
            <w:tcW w:w="4890" w:type="dxa"/>
          </w:tcPr>
          <w:p w:rsidR="00632340" w:rsidRPr="001B5E1C" w:rsidRDefault="00632340" w:rsidP="004E12C9">
            <w:pPr>
              <w:keepNext/>
            </w:pPr>
            <w:r w:rsidRPr="001B5E1C">
              <w:tab/>
              <w:t>V</w:t>
            </w:r>
            <w:r w:rsidRPr="001B5E1C">
              <w:rPr>
                <w:noProof/>
              </w:rPr>
              <w:t> </w:t>
            </w:r>
            <w:r w:rsidRPr="001B5E1C">
              <w:t xml:space="preserve"> ________________ dne </w:t>
            </w:r>
            <w:r w:rsidR="00FD6959" w:rsidRPr="001B5E1C">
              <w:fldChar w:fldCharType="begin">
                <w:ffData>
                  <w:name w:val="Text1"/>
                  <w:enabled/>
                  <w:calcOnExit w:val="0"/>
                  <w:textInput/>
                </w:ffData>
              </w:fldChar>
            </w:r>
            <w:r w:rsidRPr="001B5E1C">
              <w:instrText xml:space="preserve"> FORMTEXT </w:instrText>
            </w:r>
            <w:r w:rsidR="00FD6959" w:rsidRPr="001B5E1C">
              <w:fldChar w:fldCharType="separate"/>
            </w:r>
            <w:r w:rsidRPr="001B5E1C">
              <w:rPr>
                <w:noProof/>
              </w:rPr>
              <w:t> </w:t>
            </w:r>
            <w:r w:rsidRPr="001B5E1C">
              <w:rPr>
                <w:noProof/>
              </w:rPr>
              <w:t> </w:t>
            </w:r>
            <w:r w:rsidRPr="001B5E1C">
              <w:rPr>
                <w:noProof/>
              </w:rPr>
              <w:t> </w:t>
            </w:r>
            <w:r w:rsidRPr="001B5E1C">
              <w:rPr>
                <w:noProof/>
              </w:rPr>
              <w:t> </w:t>
            </w:r>
            <w:r w:rsidRPr="001B5E1C">
              <w:rPr>
                <w:noProof/>
              </w:rPr>
              <w:t> </w:t>
            </w:r>
            <w:r w:rsidR="00FD6959" w:rsidRPr="001B5E1C">
              <w:fldChar w:fldCharType="end"/>
            </w:r>
            <w:r w:rsidRPr="001B5E1C">
              <w:t xml:space="preserve"> </w:t>
            </w:r>
          </w:p>
          <w:p w:rsidR="00632340" w:rsidRPr="001B5E1C" w:rsidRDefault="00632340" w:rsidP="004E12C9"/>
          <w:p w:rsidR="00632340" w:rsidRPr="001B5E1C" w:rsidRDefault="00632340" w:rsidP="004E12C9"/>
          <w:p w:rsidR="00632340" w:rsidRPr="001B5E1C" w:rsidRDefault="00632340" w:rsidP="004E12C9">
            <w:pPr>
              <w:keepNext/>
            </w:pPr>
          </w:p>
        </w:tc>
        <w:tc>
          <w:tcPr>
            <w:tcW w:w="5103" w:type="dxa"/>
          </w:tcPr>
          <w:p w:rsidR="00632340" w:rsidRPr="001B5E1C" w:rsidRDefault="00632340" w:rsidP="00775D6F">
            <w:pPr>
              <w:keepNext/>
            </w:pPr>
            <w:r w:rsidRPr="001B5E1C">
              <w:tab/>
              <w:t>V</w:t>
            </w:r>
            <w:r w:rsidR="00775D6F">
              <w:t>_______________</w:t>
            </w:r>
            <w:r>
              <w:t> </w:t>
            </w:r>
            <w:r w:rsidRPr="001B5E1C">
              <w:t xml:space="preserve"> dne</w:t>
            </w:r>
            <w:r w:rsidR="00775D6F">
              <w:t>________</w:t>
            </w:r>
          </w:p>
        </w:tc>
      </w:tr>
      <w:tr w:rsidR="00632340" w:rsidRPr="001B5E1C" w:rsidTr="004E12C9">
        <w:tc>
          <w:tcPr>
            <w:tcW w:w="4890" w:type="dxa"/>
          </w:tcPr>
          <w:p w:rsidR="00632340" w:rsidRPr="001B5E1C" w:rsidRDefault="00632340" w:rsidP="004E12C9">
            <w:pPr>
              <w:jc w:val="center"/>
            </w:pPr>
            <w:r w:rsidRPr="001B5E1C">
              <w:t>___________________________________</w:t>
            </w:r>
          </w:p>
        </w:tc>
        <w:tc>
          <w:tcPr>
            <w:tcW w:w="5103" w:type="dxa"/>
          </w:tcPr>
          <w:p w:rsidR="00632340" w:rsidRPr="001B5E1C" w:rsidRDefault="00632340" w:rsidP="004E12C9">
            <w:pPr>
              <w:jc w:val="center"/>
            </w:pPr>
            <w:r w:rsidRPr="001B5E1C">
              <w:t>___________________________________</w:t>
            </w:r>
          </w:p>
        </w:tc>
      </w:tr>
      <w:tr w:rsidR="00632340" w:rsidRPr="001B5E1C" w:rsidTr="004E12C9">
        <w:trPr>
          <w:trHeight w:val="351"/>
        </w:trPr>
        <w:tc>
          <w:tcPr>
            <w:tcW w:w="4890" w:type="dxa"/>
          </w:tcPr>
          <w:p w:rsidR="00632340" w:rsidRPr="001B5E1C" w:rsidRDefault="00632340" w:rsidP="004E12C9">
            <w:pPr>
              <w:keepNext/>
              <w:jc w:val="center"/>
              <w:rPr>
                <w:b/>
              </w:rPr>
            </w:pPr>
            <w:r w:rsidRPr="001B5E1C">
              <w:rPr>
                <w:b/>
              </w:rPr>
              <w:t>Krajská správa a</w:t>
            </w:r>
            <w:r>
              <w:rPr>
                <w:b/>
              </w:rPr>
              <w:t> </w:t>
            </w:r>
            <w:r w:rsidRPr="001B5E1C">
              <w:rPr>
                <w:b/>
              </w:rPr>
              <w:t>údržba silnic</w:t>
            </w:r>
          </w:p>
          <w:p w:rsidR="00632340" w:rsidRPr="001B5E1C" w:rsidRDefault="00632340" w:rsidP="004E12C9">
            <w:pPr>
              <w:keepNext/>
              <w:jc w:val="center"/>
              <w:rPr>
                <w:b/>
              </w:rPr>
            </w:pPr>
            <w:r w:rsidRPr="001B5E1C">
              <w:rPr>
                <w:b/>
              </w:rPr>
              <w:t xml:space="preserve"> Středočeského kraje </w:t>
            </w:r>
          </w:p>
          <w:p w:rsidR="00632340" w:rsidRPr="001B5E1C" w:rsidRDefault="00632340" w:rsidP="004E12C9">
            <w:pPr>
              <w:keepNext/>
              <w:jc w:val="center"/>
            </w:pPr>
            <w:r w:rsidRPr="001B5E1C">
              <w:t>Bc. Zdeněk Dvořák</w:t>
            </w:r>
          </w:p>
          <w:p w:rsidR="00632340" w:rsidRPr="001B5E1C" w:rsidRDefault="00632340" w:rsidP="004E12C9">
            <w:pPr>
              <w:keepNext/>
              <w:jc w:val="center"/>
            </w:pPr>
            <w:r w:rsidRPr="001B5E1C">
              <w:t>ředitel</w:t>
            </w:r>
          </w:p>
        </w:tc>
        <w:tc>
          <w:tcPr>
            <w:tcW w:w="5103" w:type="dxa"/>
          </w:tcPr>
          <w:p w:rsidR="00775D6F" w:rsidRPr="00E57907" w:rsidRDefault="00775D6F" w:rsidP="004E12C9">
            <w:pPr>
              <w:keepNext/>
              <w:jc w:val="center"/>
              <w:rPr>
                <w:b/>
              </w:rPr>
            </w:pPr>
            <w:r w:rsidRPr="00E57907">
              <w:rPr>
                <w:b/>
              </w:rPr>
              <w:t>Obec Psáry</w:t>
            </w:r>
          </w:p>
          <w:p w:rsidR="00775D6F" w:rsidRDefault="00775D6F" w:rsidP="004E12C9">
            <w:pPr>
              <w:keepNext/>
              <w:jc w:val="center"/>
            </w:pPr>
            <w:r>
              <w:t>Milan Vácha</w:t>
            </w:r>
          </w:p>
          <w:p w:rsidR="00775D6F" w:rsidRDefault="00775D6F" w:rsidP="004E12C9">
            <w:pPr>
              <w:keepNext/>
              <w:jc w:val="center"/>
            </w:pPr>
            <w:r>
              <w:t xml:space="preserve">starosta </w:t>
            </w:r>
          </w:p>
          <w:p w:rsidR="00632340" w:rsidRPr="001B5E1C" w:rsidRDefault="00632340" w:rsidP="004E12C9">
            <w:pPr>
              <w:keepNext/>
              <w:jc w:val="center"/>
            </w:pPr>
          </w:p>
        </w:tc>
      </w:tr>
    </w:tbl>
    <w:p w:rsidR="00632340" w:rsidRDefault="00632340" w:rsidP="00632340">
      <w:pPr>
        <w:tabs>
          <w:tab w:val="left" w:pos="5633"/>
        </w:tabs>
        <w:jc w:val="both"/>
      </w:pPr>
    </w:p>
    <w:p w:rsidR="004F1313" w:rsidRDefault="004F1313" w:rsidP="00632340">
      <w:pPr>
        <w:tabs>
          <w:tab w:val="left" w:pos="5633"/>
        </w:tabs>
        <w:jc w:val="both"/>
      </w:pPr>
    </w:p>
    <w:p w:rsidR="002475AB" w:rsidRDefault="002475AB" w:rsidP="00632340">
      <w:pPr>
        <w:tabs>
          <w:tab w:val="left" w:pos="5633"/>
        </w:tabs>
        <w:jc w:val="both"/>
      </w:pPr>
    </w:p>
    <w:p w:rsidR="002475AB" w:rsidRDefault="002475AB" w:rsidP="00632340">
      <w:pPr>
        <w:tabs>
          <w:tab w:val="left" w:pos="5633"/>
        </w:tabs>
        <w:jc w:val="both"/>
      </w:pPr>
    </w:p>
    <w:p w:rsidR="002475AB" w:rsidRDefault="002475AB" w:rsidP="00632340">
      <w:pPr>
        <w:tabs>
          <w:tab w:val="left" w:pos="5633"/>
        </w:tabs>
        <w:jc w:val="both"/>
      </w:pPr>
    </w:p>
    <w:p w:rsidR="002475AB" w:rsidRDefault="002475AB" w:rsidP="00632340">
      <w:pPr>
        <w:tabs>
          <w:tab w:val="left" w:pos="5633"/>
        </w:tabs>
        <w:jc w:val="both"/>
      </w:pPr>
    </w:p>
    <w:p w:rsidR="002475AB" w:rsidRDefault="002475AB" w:rsidP="00632340">
      <w:pPr>
        <w:tabs>
          <w:tab w:val="left" w:pos="5633"/>
        </w:tabs>
        <w:jc w:val="both"/>
      </w:pPr>
    </w:p>
    <w:p w:rsidR="002475AB" w:rsidRDefault="002475AB" w:rsidP="00632340">
      <w:pPr>
        <w:tabs>
          <w:tab w:val="left" w:pos="5633"/>
        </w:tabs>
        <w:jc w:val="both"/>
      </w:pPr>
    </w:p>
    <w:p w:rsidR="002475AB" w:rsidRDefault="002475AB" w:rsidP="00632340">
      <w:pPr>
        <w:tabs>
          <w:tab w:val="left" w:pos="5633"/>
        </w:tabs>
        <w:jc w:val="both"/>
      </w:pPr>
    </w:p>
    <w:p w:rsidR="002475AB" w:rsidRDefault="002475AB" w:rsidP="00632340">
      <w:pPr>
        <w:tabs>
          <w:tab w:val="left" w:pos="5633"/>
        </w:tabs>
        <w:jc w:val="both"/>
      </w:pPr>
    </w:p>
    <w:p w:rsidR="002475AB" w:rsidRDefault="002475AB" w:rsidP="004F1313"/>
    <w:p w:rsidR="004F1313" w:rsidRDefault="004F1313" w:rsidP="004F1313">
      <w:r w:rsidRPr="00B267A6">
        <w:t>Přílohy:</w:t>
      </w:r>
    </w:p>
    <w:p w:rsidR="004F1313" w:rsidRDefault="00775D6F" w:rsidP="004F1313">
      <w:pPr>
        <w:pStyle w:val="Odstavecseseznamem"/>
        <w:numPr>
          <w:ilvl w:val="0"/>
          <w:numId w:val="2"/>
        </w:numPr>
        <w:rPr>
          <w:sz w:val="24"/>
          <w:szCs w:val="24"/>
        </w:rPr>
      </w:pPr>
      <w:r>
        <w:rPr>
          <w:sz w:val="24"/>
          <w:szCs w:val="24"/>
        </w:rPr>
        <w:t>situační výkresy dočasných záborů</w:t>
      </w:r>
    </w:p>
    <w:p w:rsidR="004F1313" w:rsidRPr="004F1313" w:rsidRDefault="004F1313" w:rsidP="004F1313">
      <w:pPr>
        <w:pStyle w:val="Odstavecseseznamem"/>
        <w:numPr>
          <w:ilvl w:val="0"/>
          <w:numId w:val="2"/>
        </w:numPr>
        <w:rPr>
          <w:sz w:val="24"/>
          <w:szCs w:val="24"/>
        </w:rPr>
      </w:pPr>
      <w:r>
        <w:rPr>
          <w:sz w:val="24"/>
          <w:szCs w:val="24"/>
        </w:rPr>
        <w:t>Usnesení Zastupitelstva Středočeského kraje č. 016-14/2014/ZK ze dne 8. 12. 2014</w:t>
      </w:r>
    </w:p>
    <w:p w:rsidR="00632340" w:rsidRDefault="00632340" w:rsidP="00632340">
      <w:pPr>
        <w:tabs>
          <w:tab w:val="left" w:pos="5633"/>
        </w:tabs>
        <w:jc w:val="both"/>
      </w:pPr>
    </w:p>
    <w:p w:rsidR="00632340" w:rsidRDefault="00632340" w:rsidP="00632340">
      <w:pPr>
        <w:tabs>
          <w:tab w:val="left" w:pos="5633"/>
        </w:tabs>
        <w:jc w:val="both"/>
      </w:pPr>
      <w:r>
        <w:t xml:space="preserve">                                                                                         </w:t>
      </w:r>
    </w:p>
    <w:p w:rsidR="004F1313" w:rsidRDefault="004F1313" w:rsidP="00632340">
      <w:pPr>
        <w:tabs>
          <w:tab w:val="left" w:pos="5633"/>
        </w:tabs>
        <w:jc w:val="both"/>
      </w:pPr>
    </w:p>
    <w:p w:rsidR="004F1313" w:rsidRDefault="004F1313" w:rsidP="004F1313">
      <w:r w:rsidRPr="00B267A6">
        <w:t xml:space="preserve">Příloha č. </w:t>
      </w:r>
      <w:r>
        <w:t>2</w:t>
      </w:r>
      <w:r w:rsidRPr="00B267A6">
        <w:t xml:space="preserve"> </w:t>
      </w:r>
    </w:p>
    <w:p w:rsidR="004F1313" w:rsidRDefault="004F1313" w:rsidP="004F1313"/>
    <w:p w:rsidR="008210ED" w:rsidRDefault="009C1EBD" w:rsidP="004F1313">
      <w:pPr>
        <w:rPr>
          <w:rStyle w:val="Zkladntext1"/>
        </w:rPr>
      </w:pPr>
      <w:r>
        <w:rPr>
          <w:rStyle w:val="Zkladntext1"/>
        </w:rPr>
        <w:t>USNESENÍ č. 016-14/2014/ZK ze dne 8.12.2014</w:t>
      </w:r>
    </w:p>
    <w:p w:rsidR="009C1EBD" w:rsidRDefault="009C1EBD" w:rsidP="004F1313"/>
    <w:p w:rsidR="004F1313" w:rsidRPr="004B782C" w:rsidRDefault="004F1313" w:rsidP="004F1313">
      <w:pPr>
        <w:rPr>
          <w:b/>
        </w:rPr>
      </w:pPr>
      <w:r w:rsidRPr="004B782C">
        <w:rPr>
          <w:b/>
          <w:color w:val="000000"/>
        </w:rPr>
        <w:t>Zplnomocnění Krajské správy a údržby silnic Středočeského kraje k podpisu smluv nutných k realizaci staveb pozemních komunikací ve vlastnictví Středočeského kraje</w:t>
      </w:r>
    </w:p>
    <w:p w:rsidR="004F1313" w:rsidRPr="004B782C" w:rsidRDefault="004F1313" w:rsidP="004F1313">
      <w:pPr>
        <w:pStyle w:val="Zkladntext22"/>
        <w:shd w:val="clear" w:color="auto" w:fill="auto"/>
        <w:spacing w:after="137"/>
        <w:rPr>
          <w:b/>
        </w:rPr>
      </w:pPr>
      <w:r w:rsidRPr="004B782C">
        <w:rPr>
          <w:b/>
          <w:color w:val="000000"/>
        </w:rPr>
        <w:t>Tisk č. 0448(2014)</w:t>
      </w:r>
    </w:p>
    <w:p w:rsidR="004F1313" w:rsidRDefault="004F1313" w:rsidP="004F1313">
      <w:pPr>
        <w:pStyle w:val="Zkladntext22"/>
        <w:shd w:val="clear" w:color="auto" w:fill="auto"/>
        <w:spacing w:after="0" w:line="398" w:lineRule="exact"/>
        <w:ind w:right="4460"/>
        <w:jc w:val="left"/>
      </w:pPr>
      <w:r>
        <w:rPr>
          <w:color w:val="000000"/>
        </w:rPr>
        <w:t>Zastupitelstvo kraje po projednání</w:t>
      </w:r>
    </w:p>
    <w:p w:rsidR="004F1313" w:rsidRDefault="004F1313" w:rsidP="004F1313">
      <w:pPr>
        <w:pStyle w:val="Zkladntext20"/>
        <w:numPr>
          <w:ilvl w:val="0"/>
          <w:numId w:val="3"/>
        </w:numPr>
        <w:shd w:val="clear" w:color="auto" w:fill="auto"/>
        <w:tabs>
          <w:tab w:val="left" w:pos="384"/>
        </w:tabs>
        <w:spacing w:line="398" w:lineRule="exact"/>
        <w:jc w:val="both"/>
      </w:pPr>
      <w:r>
        <w:rPr>
          <w:rStyle w:val="Zkladntext2dkovn3pt"/>
        </w:rPr>
        <w:t>zmocňuje</w:t>
      </w:r>
    </w:p>
    <w:p w:rsidR="004F1313" w:rsidRDefault="004F1313" w:rsidP="004F1313">
      <w:pPr>
        <w:pStyle w:val="Zkladntext22"/>
        <w:shd w:val="clear" w:color="auto" w:fill="auto"/>
        <w:spacing w:after="0" w:line="274" w:lineRule="exact"/>
        <w:ind w:right="900"/>
      </w:pPr>
      <w:r>
        <w:rPr>
          <w:color w:val="000000"/>
        </w:rPr>
        <w:t>Krajskou správu a údržbu silnic Středočeského kraje uzavírat a podepisovat smlouvy v rozsahu nutném pro investorskou přípravu staveb zahrnující výkon inženýrské činnosti vedoucí ke zlepšení stavebně-technického stavu silničního majetku ve vlastnictví kraje</w:t>
      </w:r>
    </w:p>
    <w:p w:rsidR="004F1313" w:rsidRDefault="004F1313" w:rsidP="004F1313">
      <w:pPr>
        <w:pStyle w:val="Zkladntext22"/>
        <w:numPr>
          <w:ilvl w:val="0"/>
          <w:numId w:val="4"/>
        </w:numPr>
        <w:shd w:val="clear" w:color="auto" w:fill="auto"/>
        <w:tabs>
          <w:tab w:val="left" w:pos="480"/>
        </w:tabs>
        <w:spacing w:after="0" w:line="274" w:lineRule="exact"/>
      </w:pPr>
      <w:r>
        <w:rPr>
          <w:color w:val="000000"/>
        </w:rPr>
        <w:t>smlouvy s vlastníkem nemovitostí o právu provést stavbu na jeho pozemku</w:t>
      </w:r>
    </w:p>
    <w:p w:rsidR="004F1313" w:rsidRDefault="004F1313" w:rsidP="004F1313">
      <w:pPr>
        <w:pStyle w:val="Zkladntext22"/>
        <w:numPr>
          <w:ilvl w:val="0"/>
          <w:numId w:val="4"/>
        </w:numPr>
        <w:shd w:val="clear" w:color="auto" w:fill="auto"/>
        <w:tabs>
          <w:tab w:val="left" w:pos="499"/>
        </w:tabs>
        <w:spacing w:after="0" w:line="274" w:lineRule="exact"/>
      </w:pPr>
      <w:r>
        <w:rPr>
          <w:color w:val="000000"/>
        </w:rPr>
        <w:t>smlouvy o výpůjčce</w:t>
      </w:r>
    </w:p>
    <w:p w:rsidR="004F1313" w:rsidRDefault="004F1313" w:rsidP="004F1313">
      <w:pPr>
        <w:pStyle w:val="Zkladntext22"/>
        <w:numPr>
          <w:ilvl w:val="0"/>
          <w:numId w:val="4"/>
        </w:numPr>
        <w:shd w:val="clear" w:color="auto" w:fill="auto"/>
        <w:tabs>
          <w:tab w:val="left" w:pos="485"/>
        </w:tabs>
        <w:spacing w:after="0" w:line="274" w:lineRule="exact"/>
      </w:pPr>
      <w:r>
        <w:rPr>
          <w:color w:val="000000"/>
        </w:rPr>
        <w:t>smlouvy o zřízení služebnosti</w:t>
      </w:r>
    </w:p>
    <w:p w:rsidR="004F1313" w:rsidRDefault="004F1313" w:rsidP="004F1313">
      <w:pPr>
        <w:pStyle w:val="Zkladntext22"/>
        <w:numPr>
          <w:ilvl w:val="0"/>
          <w:numId w:val="4"/>
        </w:numPr>
        <w:shd w:val="clear" w:color="auto" w:fill="auto"/>
        <w:tabs>
          <w:tab w:val="left" w:pos="499"/>
        </w:tabs>
        <w:spacing w:after="147" w:line="274" w:lineRule="exact"/>
      </w:pPr>
      <w:r>
        <w:rPr>
          <w:color w:val="000000"/>
        </w:rPr>
        <w:t>smlouvy o nájmu nemovitostí</w:t>
      </w:r>
    </w:p>
    <w:p w:rsidR="004F1313" w:rsidRDefault="004F1313" w:rsidP="004F1313">
      <w:pPr>
        <w:pStyle w:val="Zkladntext20"/>
        <w:numPr>
          <w:ilvl w:val="0"/>
          <w:numId w:val="3"/>
        </w:numPr>
        <w:shd w:val="clear" w:color="auto" w:fill="auto"/>
        <w:tabs>
          <w:tab w:val="left" w:pos="547"/>
        </w:tabs>
        <w:spacing w:after="34" w:line="240" w:lineRule="exact"/>
        <w:jc w:val="both"/>
      </w:pPr>
      <w:r>
        <w:rPr>
          <w:rStyle w:val="Zkladntext2dkovn3pt"/>
        </w:rPr>
        <w:t>ukládá</w:t>
      </w:r>
    </w:p>
    <w:p w:rsidR="004F1313" w:rsidRDefault="004F1313" w:rsidP="004F1313">
      <w:pPr>
        <w:pStyle w:val="Zkladntext22"/>
        <w:shd w:val="clear" w:color="auto" w:fill="auto"/>
        <w:spacing w:after="139" w:line="264" w:lineRule="exact"/>
        <w:ind w:right="300"/>
        <w:jc w:val="left"/>
      </w:pPr>
      <w:r>
        <w:rPr>
          <w:color w:val="000000"/>
        </w:rPr>
        <w:t>řediteli KSUS Bc. Zdeňku Dvořákovi zajistit, aby bylo ve smlouvách uvedeno určení kupní ceny pozemků u trvalých záborů znaleckým posudkem jako ceny v místě a čase obvyklé.</w:t>
      </w:r>
    </w:p>
    <w:p w:rsidR="004F1313" w:rsidRDefault="004F1313" w:rsidP="004F1313">
      <w:pPr>
        <w:pStyle w:val="Zkladntext20"/>
        <w:numPr>
          <w:ilvl w:val="0"/>
          <w:numId w:val="3"/>
        </w:numPr>
        <w:shd w:val="clear" w:color="auto" w:fill="auto"/>
        <w:tabs>
          <w:tab w:val="left" w:pos="696"/>
        </w:tabs>
        <w:spacing w:after="35" w:line="240" w:lineRule="exact"/>
        <w:jc w:val="both"/>
      </w:pPr>
      <w:r>
        <w:rPr>
          <w:rStyle w:val="Zkladntext2dkovn3pt"/>
        </w:rPr>
        <w:t>zmocňuje</w:t>
      </w:r>
    </w:p>
    <w:p w:rsidR="004F1313" w:rsidRDefault="004F1313" w:rsidP="004F1313">
      <w:pPr>
        <w:pStyle w:val="Zkladntext22"/>
        <w:shd w:val="clear" w:color="auto" w:fill="auto"/>
        <w:spacing w:after="0" w:line="274" w:lineRule="exact"/>
        <w:ind w:right="300"/>
        <w:jc w:val="left"/>
      </w:pPr>
      <w:r>
        <w:rPr>
          <w:color w:val="000000"/>
        </w:rPr>
        <w:t>ředitele Krajské správy a údržby silnic Středočeského kraje, Bc. Zdeňka Dvořáka, k podpisu těchto smluv</w:t>
      </w:r>
      <w:r w:rsidR="008210ED">
        <w:rPr>
          <w:color w:val="000000"/>
        </w:rPr>
        <w:t>.</w:t>
      </w:r>
    </w:p>
    <w:p w:rsidR="004F1313" w:rsidRDefault="004F1313" w:rsidP="004F1313"/>
    <w:p w:rsidR="008210ED" w:rsidRPr="00301614" w:rsidRDefault="008210ED" w:rsidP="008210ED">
      <w:pPr>
        <w:rPr>
          <w:sz w:val="23"/>
          <w:szCs w:val="23"/>
        </w:rPr>
      </w:pPr>
      <w:r w:rsidRPr="00301614">
        <w:rPr>
          <w:sz w:val="23"/>
          <w:szCs w:val="23"/>
        </w:rPr>
        <w:t>Toto Usnesení Zastupitelstva je dostupné na internetových stránkách Středočeského kraje na odkaze: http://www.kr-stredocesky.cz/web/urad/usneseni-zastupitelstva.</w:t>
      </w:r>
    </w:p>
    <w:p w:rsidR="004F1313" w:rsidRDefault="004F1313" w:rsidP="004F1313"/>
    <w:p w:rsidR="004F1313" w:rsidRDefault="004F1313" w:rsidP="00632340">
      <w:pPr>
        <w:tabs>
          <w:tab w:val="left" w:pos="5633"/>
        </w:tabs>
        <w:jc w:val="both"/>
      </w:pPr>
    </w:p>
    <w:p w:rsidR="00632340" w:rsidRDefault="00632340" w:rsidP="00632340"/>
    <w:p w:rsidR="004E38E0" w:rsidRDefault="004E38E0"/>
    <w:sectPr w:rsidR="004E38E0" w:rsidSect="00DB2CAE">
      <w:headerReference w:type="default" r:id="rId12"/>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90C" w:rsidRDefault="00CE390C" w:rsidP="00227F50">
      <w:r>
        <w:separator/>
      </w:r>
    </w:p>
  </w:endnote>
  <w:endnote w:type="continuationSeparator" w:id="0">
    <w:p w:rsidR="00CE390C" w:rsidRDefault="00CE390C" w:rsidP="0022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ANKHXA+FuturaStd-Extra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FuturaTCEExtBol">
    <w:altName w:val="Times New Roman"/>
    <w:charset w:val="EE"/>
    <w:family w:val="auto"/>
    <w:pitch w:val="variable"/>
    <w:sig w:usb0="00000001" w:usb1="0000204A" w:usb2="00000000" w:usb3="00000000" w:csb0="0000008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1FB" w:rsidRDefault="00FD6959" w:rsidP="009E19B1">
    <w:pPr>
      <w:pStyle w:val="Zpat"/>
      <w:framePr w:wrap="around" w:vAnchor="text" w:hAnchor="margin" w:xAlign="center" w:y="1"/>
      <w:rPr>
        <w:rStyle w:val="slostrnky"/>
      </w:rPr>
    </w:pPr>
    <w:r>
      <w:rPr>
        <w:rStyle w:val="slostrnky"/>
      </w:rPr>
      <w:fldChar w:fldCharType="begin"/>
    </w:r>
    <w:r w:rsidR="00507565">
      <w:rPr>
        <w:rStyle w:val="slostrnky"/>
      </w:rPr>
      <w:instrText xml:space="preserve">PAGE  </w:instrText>
    </w:r>
    <w:r>
      <w:rPr>
        <w:rStyle w:val="slostrnky"/>
      </w:rPr>
      <w:fldChar w:fldCharType="end"/>
    </w:r>
  </w:p>
  <w:p w:rsidR="002A31FB" w:rsidRDefault="00DE5D3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31FB" w:rsidRDefault="00FD6959" w:rsidP="009E19B1">
    <w:pPr>
      <w:pStyle w:val="Zpat"/>
      <w:framePr w:wrap="around" w:vAnchor="text" w:hAnchor="margin" w:xAlign="center" w:y="1"/>
      <w:rPr>
        <w:rStyle w:val="slostrnky"/>
      </w:rPr>
    </w:pPr>
    <w:r>
      <w:rPr>
        <w:rStyle w:val="slostrnky"/>
      </w:rPr>
      <w:fldChar w:fldCharType="begin"/>
    </w:r>
    <w:r w:rsidR="00507565">
      <w:rPr>
        <w:rStyle w:val="slostrnky"/>
      </w:rPr>
      <w:instrText xml:space="preserve">PAGE  </w:instrText>
    </w:r>
    <w:r>
      <w:rPr>
        <w:rStyle w:val="slostrnky"/>
      </w:rPr>
      <w:fldChar w:fldCharType="separate"/>
    </w:r>
    <w:r w:rsidR="00DE5D37">
      <w:rPr>
        <w:rStyle w:val="slostrnky"/>
        <w:noProof/>
      </w:rPr>
      <w:t>2</w:t>
    </w:r>
    <w:r>
      <w:rPr>
        <w:rStyle w:val="slostrnky"/>
      </w:rPr>
      <w:fldChar w:fldCharType="end"/>
    </w:r>
  </w:p>
  <w:p w:rsidR="002A31FB" w:rsidRDefault="00DE5D3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90C" w:rsidRDefault="00CE390C" w:rsidP="00227F50">
      <w:r>
        <w:separator/>
      </w:r>
    </w:p>
  </w:footnote>
  <w:footnote w:type="continuationSeparator" w:id="0">
    <w:p w:rsidR="00CE390C" w:rsidRDefault="00CE390C" w:rsidP="00227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907" w:rsidRDefault="00E57907" w:rsidP="00E57907">
    <w:pPr>
      <w:pStyle w:val="Zhlav"/>
      <w:ind w:left="709" w:hanging="851"/>
      <w:rPr>
        <w:sz w:val="22"/>
        <w:szCs w:val="22"/>
      </w:rPr>
    </w:pPr>
    <w:r>
      <w:rPr>
        <w:sz w:val="22"/>
        <w:szCs w:val="22"/>
      </w:rPr>
      <w:t xml:space="preserve">         </w:t>
    </w:r>
    <w:r w:rsidRPr="00DA0F3F">
      <w:rPr>
        <w:sz w:val="22"/>
        <w:szCs w:val="22"/>
      </w:rPr>
      <w:t>Číslo jednací Vypůjčitele: ……………………</w:t>
    </w:r>
  </w:p>
  <w:p w:rsidR="00E57907" w:rsidRPr="00DA0F3F" w:rsidRDefault="00E57907" w:rsidP="00E57907">
    <w:pPr>
      <w:pStyle w:val="Zhlav"/>
      <w:ind w:left="709" w:hanging="851"/>
      <w:rPr>
        <w:sz w:val="22"/>
        <w:szCs w:val="22"/>
      </w:rPr>
    </w:pPr>
  </w:p>
  <w:p w:rsidR="002A31FB" w:rsidRDefault="00E57907" w:rsidP="00E57907">
    <w:pPr>
      <w:pStyle w:val="Zhlav"/>
      <w:rPr>
        <w:sz w:val="22"/>
        <w:szCs w:val="22"/>
      </w:rPr>
    </w:pPr>
    <w:r>
      <w:rPr>
        <w:sz w:val="22"/>
        <w:szCs w:val="22"/>
      </w:rPr>
      <w:t xml:space="preserve">       </w:t>
    </w:r>
    <w:r w:rsidRPr="00DA0F3F">
      <w:rPr>
        <w:sz w:val="22"/>
        <w:szCs w:val="22"/>
      </w:rPr>
      <w:t>Číslo jednací Půjčitele:</w:t>
    </w:r>
    <w:r>
      <w:rPr>
        <w:sz w:val="22"/>
        <w:szCs w:val="22"/>
      </w:rPr>
      <w:t xml:space="preserve">  ………………………</w:t>
    </w:r>
  </w:p>
  <w:p w:rsidR="00E57907" w:rsidRDefault="00E57907" w:rsidP="00E5790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2AD9"/>
    <w:multiLevelType w:val="multilevel"/>
    <w:tmpl w:val="E9ACF37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3B55A6"/>
    <w:multiLevelType w:val="multilevel"/>
    <w:tmpl w:val="2C0C3088"/>
    <w:lvl w:ilvl="0">
      <w:start w:val="1"/>
      <w:numFmt w:val="upperRoman"/>
      <w:lvlText w:val="%1."/>
      <w:lvlJc w:val="left"/>
      <w:rPr>
        <w:rFonts w:ascii="Times New Roman" w:eastAsia="Times New Roman" w:hAnsi="Times New Roman" w:cs="Times New Roman"/>
        <w:b/>
        <w:bCs/>
        <w:i w:val="0"/>
        <w:iCs w:val="0"/>
        <w:smallCaps w:val="0"/>
        <w:strike w:val="0"/>
        <w:color w:val="000000"/>
        <w:spacing w:val="60"/>
        <w:w w:val="100"/>
        <w:position w:val="0"/>
        <w:sz w:val="24"/>
        <w:szCs w:val="24"/>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5623DE"/>
    <w:multiLevelType w:val="hybridMultilevel"/>
    <w:tmpl w:val="8E30614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B202E21"/>
    <w:multiLevelType w:val="multilevel"/>
    <w:tmpl w:val="DD7EBE6E"/>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902"/>
        </w:tabs>
        <w:ind w:left="902"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num w:numId="1">
    <w:abstractNumId w:val="3"/>
  </w:num>
  <w:num w:numId="2">
    <w:abstractNumId w:val="2"/>
  </w:num>
  <w:num w:numId="3">
    <w:abstractNumId w:val="1"/>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32340"/>
    <w:rsid w:val="0000459B"/>
    <w:rsid w:val="00023423"/>
    <w:rsid w:val="00033631"/>
    <w:rsid w:val="00044BF9"/>
    <w:rsid w:val="00044ECE"/>
    <w:rsid w:val="00047FE6"/>
    <w:rsid w:val="00067AA2"/>
    <w:rsid w:val="00091A41"/>
    <w:rsid w:val="00093015"/>
    <w:rsid w:val="000A6B8B"/>
    <w:rsid w:val="000B31B4"/>
    <w:rsid w:val="000B52FF"/>
    <w:rsid w:val="000E2C43"/>
    <w:rsid w:val="000E5C6A"/>
    <w:rsid w:val="000F2430"/>
    <w:rsid w:val="00111620"/>
    <w:rsid w:val="001148A1"/>
    <w:rsid w:val="00114929"/>
    <w:rsid w:val="001171D3"/>
    <w:rsid w:val="00140E9C"/>
    <w:rsid w:val="001451BC"/>
    <w:rsid w:val="00147710"/>
    <w:rsid w:val="001528C2"/>
    <w:rsid w:val="00156B62"/>
    <w:rsid w:val="00167E63"/>
    <w:rsid w:val="00184B79"/>
    <w:rsid w:val="0018662C"/>
    <w:rsid w:val="0019745A"/>
    <w:rsid w:val="001A0F70"/>
    <w:rsid w:val="001A25FA"/>
    <w:rsid w:val="001A4226"/>
    <w:rsid w:val="001A7044"/>
    <w:rsid w:val="001B04F4"/>
    <w:rsid w:val="001C45BA"/>
    <w:rsid w:val="001C79E5"/>
    <w:rsid w:val="001D0619"/>
    <w:rsid w:val="001D4352"/>
    <w:rsid w:val="001D4444"/>
    <w:rsid w:val="001D6EBA"/>
    <w:rsid w:val="001E4567"/>
    <w:rsid w:val="001E6551"/>
    <w:rsid w:val="00214A55"/>
    <w:rsid w:val="00227F50"/>
    <w:rsid w:val="00230F29"/>
    <w:rsid w:val="002475AB"/>
    <w:rsid w:val="00264527"/>
    <w:rsid w:val="002677F2"/>
    <w:rsid w:val="00273A66"/>
    <w:rsid w:val="002815D4"/>
    <w:rsid w:val="0028428B"/>
    <w:rsid w:val="002C3CCD"/>
    <w:rsid w:val="002E0CED"/>
    <w:rsid w:val="002F41A6"/>
    <w:rsid w:val="00323AAC"/>
    <w:rsid w:val="003264C2"/>
    <w:rsid w:val="00327A80"/>
    <w:rsid w:val="003420F4"/>
    <w:rsid w:val="003450D9"/>
    <w:rsid w:val="00376854"/>
    <w:rsid w:val="00392F17"/>
    <w:rsid w:val="0039660A"/>
    <w:rsid w:val="003B49B5"/>
    <w:rsid w:val="003C77D1"/>
    <w:rsid w:val="003D18C8"/>
    <w:rsid w:val="003D36E4"/>
    <w:rsid w:val="003E1197"/>
    <w:rsid w:val="00412376"/>
    <w:rsid w:val="00414588"/>
    <w:rsid w:val="00453B0B"/>
    <w:rsid w:val="004758CA"/>
    <w:rsid w:val="0048264B"/>
    <w:rsid w:val="004969E9"/>
    <w:rsid w:val="004A3364"/>
    <w:rsid w:val="004B4359"/>
    <w:rsid w:val="004C0A48"/>
    <w:rsid w:val="004E38E0"/>
    <w:rsid w:val="004E434B"/>
    <w:rsid w:val="004F0ACC"/>
    <w:rsid w:val="004F1313"/>
    <w:rsid w:val="004F2688"/>
    <w:rsid w:val="004F7B1B"/>
    <w:rsid w:val="00507565"/>
    <w:rsid w:val="0052640B"/>
    <w:rsid w:val="00527233"/>
    <w:rsid w:val="00532B9E"/>
    <w:rsid w:val="005508EA"/>
    <w:rsid w:val="005546D1"/>
    <w:rsid w:val="0056105F"/>
    <w:rsid w:val="00585073"/>
    <w:rsid w:val="005915C1"/>
    <w:rsid w:val="005A2747"/>
    <w:rsid w:val="005B0DC8"/>
    <w:rsid w:val="005B60C6"/>
    <w:rsid w:val="005C720D"/>
    <w:rsid w:val="005E6CD0"/>
    <w:rsid w:val="005E7A2F"/>
    <w:rsid w:val="005F1EE1"/>
    <w:rsid w:val="005F4872"/>
    <w:rsid w:val="00605128"/>
    <w:rsid w:val="00605DFB"/>
    <w:rsid w:val="00617123"/>
    <w:rsid w:val="0062747A"/>
    <w:rsid w:val="00632340"/>
    <w:rsid w:val="00634601"/>
    <w:rsid w:val="00646B21"/>
    <w:rsid w:val="0066397F"/>
    <w:rsid w:val="00666B1B"/>
    <w:rsid w:val="00682D14"/>
    <w:rsid w:val="00687930"/>
    <w:rsid w:val="006931B3"/>
    <w:rsid w:val="006A6E3E"/>
    <w:rsid w:val="006A7D3B"/>
    <w:rsid w:val="006B5859"/>
    <w:rsid w:val="006C6275"/>
    <w:rsid w:val="006E1763"/>
    <w:rsid w:val="006E331F"/>
    <w:rsid w:val="006F23D7"/>
    <w:rsid w:val="00701D52"/>
    <w:rsid w:val="00703178"/>
    <w:rsid w:val="00704B29"/>
    <w:rsid w:val="00707492"/>
    <w:rsid w:val="0071363C"/>
    <w:rsid w:val="00713E25"/>
    <w:rsid w:val="00715994"/>
    <w:rsid w:val="00716039"/>
    <w:rsid w:val="007212C5"/>
    <w:rsid w:val="007315E1"/>
    <w:rsid w:val="0075269B"/>
    <w:rsid w:val="00770C43"/>
    <w:rsid w:val="00775D6F"/>
    <w:rsid w:val="007769AD"/>
    <w:rsid w:val="00777C99"/>
    <w:rsid w:val="00796842"/>
    <w:rsid w:val="007A33D1"/>
    <w:rsid w:val="007D205C"/>
    <w:rsid w:val="007D2E24"/>
    <w:rsid w:val="007F1596"/>
    <w:rsid w:val="008210ED"/>
    <w:rsid w:val="008306F6"/>
    <w:rsid w:val="00833EA9"/>
    <w:rsid w:val="00862740"/>
    <w:rsid w:val="00891306"/>
    <w:rsid w:val="0089494B"/>
    <w:rsid w:val="008C1E83"/>
    <w:rsid w:val="008C78FE"/>
    <w:rsid w:val="008D60F6"/>
    <w:rsid w:val="009037C3"/>
    <w:rsid w:val="00903E10"/>
    <w:rsid w:val="0090401E"/>
    <w:rsid w:val="00921F52"/>
    <w:rsid w:val="009241C4"/>
    <w:rsid w:val="0092526A"/>
    <w:rsid w:val="00926C64"/>
    <w:rsid w:val="00927CE1"/>
    <w:rsid w:val="009454E8"/>
    <w:rsid w:val="009465BD"/>
    <w:rsid w:val="00953E6A"/>
    <w:rsid w:val="009743D5"/>
    <w:rsid w:val="009B22CA"/>
    <w:rsid w:val="009B4B94"/>
    <w:rsid w:val="009C1782"/>
    <w:rsid w:val="009C1EBD"/>
    <w:rsid w:val="009D5D4C"/>
    <w:rsid w:val="009E488E"/>
    <w:rsid w:val="009E48D9"/>
    <w:rsid w:val="009F439E"/>
    <w:rsid w:val="009F72CF"/>
    <w:rsid w:val="00A34631"/>
    <w:rsid w:val="00A34F33"/>
    <w:rsid w:val="00A3573C"/>
    <w:rsid w:val="00A42068"/>
    <w:rsid w:val="00A44B18"/>
    <w:rsid w:val="00A578C7"/>
    <w:rsid w:val="00A74421"/>
    <w:rsid w:val="00A86C37"/>
    <w:rsid w:val="00AA7CF6"/>
    <w:rsid w:val="00AB1BE2"/>
    <w:rsid w:val="00AC5A83"/>
    <w:rsid w:val="00AD4A43"/>
    <w:rsid w:val="00AE7669"/>
    <w:rsid w:val="00AF3E56"/>
    <w:rsid w:val="00AF4E05"/>
    <w:rsid w:val="00AF7563"/>
    <w:rsid w:val="00B15F45"/>
    <w:rsid w:val="00B20760"/>
    <w:rsid w:val="00B26F68"/>
    <w:rsid w:val="00B338D9"/>
    <w:rsid w:val="00B65489"/>
    <w:rsid w:val="00B80932"/>
    <w:rsid w:val="00B947E5"/>
    <w:rsid w:val="00BA0DDD"/>
    <w:rsid w:val="00BB3E01"/>
    <w:rsid w:val="00BB63B6"/>
    <w:rsid w:val="00BC07C9"/>
    <w:rsid w:val="00BC5500"/>
    <w:rsid w:val="00BD7C7C"/>
    <w:rsid w:val="00BE0110"/>
    <w:rsid w:val="00BE4596"/>
    <w:rsid w:val="00BF7917"/>
    <w:rsid w:val="00BF7DD5"/>
    <w:rsid w:val="00C0344E"/>
    <w:rsid w:val="00C07249"/>
    <w:rsid w:val="00C2091E"/>
    <w:rsid w:val="00C26DB2"/>
    <w:rsid w:val="00C360DE"/>
    <w:rsid w:val="00C44AAA"/>
    <w:rsid w:val="00C479FD"/>
    <w:rsid w:val="00C60CFA"/>
    <w:rsid w:val="00C75CCA"/>
    <w:rsid w:val="00C910EB"/>
    <w:rsid w:val="00CE390C"/>
    <w:rsid w:val="00CE6916"/>
    <w:rsid w:val="00D03D9C"/>
    <w:rsid w:val="00D147A5"/>
    <w:rsid w:val="00D313B7"/>
    <w:rsid w:val="00D4099F"/>
    <w:rsid w:val="00D4354E"/>
    <w:rsid w:val="00D52ECA"/>
    <w:rsid w:val="00D72ABB"/>
    <w:rsid w:val="00D918FD"/>
    <w:rsid w:val="00D94AB2"/>
    <w:rsid w:val="00D9783B"/>
    <w:rsid w:val="00DA47A7"/>
    <w:rsid w:val="00DB0857"/>
    <w:rsid w:val="00DE5D37"/>
    <w:rsid w:val="00E16982"/>
    <w:rsid w:val="00E20287"/>
    <w:rsid w:val="00E2316D"/>
    <w:rsid w:val="00E23F7D"/>
    <w:rsid w:val="00E32D05"/>
    <w:rsid w:val="00E42464"/>
    <w:rsid w:val="00E42A24"/>
    <w:rsid w:val="00E43F51"/>
    <w:rsid w:val="00E57907"/>
    <w:rsid w:val="00E65E5C"/>
    <w:rsid w:val="00E9775F"/>
    <w:rsid w:val="00EA7171"/>
    <w:rsid w:val="00EC0FB0"/>
    <w:rsid w:val="00ED580B"/>
    <w:rsid w:val="00ED6D55"/>
    <w:rsid w:val="00EE56D2"/>
    <w:rsid w:val="00EE62B1"/>
    <w:rsid w:val="00F00168"/>
    <w:rsid w:val="00F17857"/>
    <w:rsid w:val="00F21926"/>
    <w:rsid w:val="00F4038C"/>
    <w:rsid w:val="00F66E76"/>
    <w:rsid w:val="00F832A9"/>
    <w:rsid w:val="00F962F2"/>
    <w:rsid w:val="00FA5F8D"/>
    <w:rsid w:val="00FB2565"/>
    <w:rsid w:val="00FB2726"/>
    <w:rsid w:val="00FB7A64"/>
    <w:rsid w:val="00FD3A0D"/>
    <w:rsid w:val="00FD6959"/>
    <w:rsid w:val="00FE1B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32340"/>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632340"/>
    <w:pPr>
      <w:tabs>
        <w:tab w:val="center" w:pos="4536"/>
        <w:tab w:val="right" w:pos="9072"/>
      </w:tabs>
    </w:pPr>
  </w:style>
  <w:style w:type="character" w:customStyle="1" w:styleId="ZpatChar">
    <w:name w:val="Zápatí Char"/>
    <w:basedOn w:val="Standardnpsmoodstavce"/>
    <w:link w:val="Zpat"/>
    <w:rsid w:val="00632340"/>
    <w:rPr>
      <w:sz w:val="24"/>
      <w:szCs w:val="24"/>
    </w:rPr>
  </w:style>
  <w:style w:type="character" w:styleId="slostrnky">
    <w:name w:val="page number"/>
    <w:basedOn w:val="Standardnpsmoodstavce"/>
    <w:rsid w:val="00632340"/>
  </w:style>
  <w:style w:type="paragraph" w:styleId="Zhlav">
    <w:name w:val="header"/>
    <w:basedOn w:val="Normln"/>
    <w:link w:val="ZhlavChar"/>
    <w:uiPriority w:val="99"/>
    <w:unhideWhenUsed/>
    <w:rsid w:val="00632340"/>
    <w:pPr>
      <w:tabs>
        <w:tab w:val="center" w:pos="4536"/>
        <w:tab w:val="right" w:pos="9072"/>
      </w:tabs>
    </w:pPr>
  </w:style>
  <w:style w:type="character" w:customStyle="1" w:styleId="ZhlavChar">
    <w:name w:val="Záhlaví Char"/>
    <w:basedOn w:val="Standardnpsmoodstavce"/>
    <w:link w:val="Zhlav"/>
    <w:uiPriority w:val="99"/>
    <w:rsid w:val="00632340"/>
    <w:rPr>
      <w:sz w:val="24"/>
      <w:szCs w:val="24"/>
    </w:rPr>
  </w:style>
  <w:style w:type="paragraph" w:customStyle="1" w:styleId="Zkladntext21">
    <w:name w:val="Základní text 21"/>
    <w:basedOn w:val="Normln"/>
    <w:rsid w:val="00632340"/>
    <w:pPr>
      <w:suppressAutoHyphens/>
      <w:jc w:val="center"/>
    </w:pPr>
    <w:rPr>
      <w:rFonts w:ascii="Arial" w:hAnsi="Arial"/>
      <w:lang w:eastAsia="ar-SA"/>
    </w:rPr>
  </w:style>
  <w:style w:type="paragraph" w:customStyle="1" w:styleId="zkltextcentr12">
    <w:name w:val="zákl. text centr 12"/>
    <w:basedOn w:val="Normln"/>
    <w:rsid w:val="00632340"/>
    <w:pPr>
      <w:tabs>
        <w:tab w:val="left" w:pos="0"/>
        <w:tab w:val="left" w:pos="284"/>
        <w:tab w:val="left" w:pos="1701"/>
      </w:tabs>
      <w:jc w:val="center"/>
    </w:pPr>
    <w:rPr>
      <w:szCs w:val="20"/>
    </w:rPr>
  </w:style>
  <w:style w:type="paragraph" w:customStyle="1" w:styleId="zkltextcentrbold12">
    <w:name w:val="zákl. text centr bold 12"/>
    <w:basedOn w:val="Normln"/>
    <w:rsid w:val="00632340"/>
    <w:pPr>
      <w:tabs>
        <w:tab w:val="left" w:pos="0"/>
        <w:tab w:val="left" w:pos="284"/>
        <w:tab w:val="left" w:pos="1701"/>
      </w:tabs>
      <w:jc w:val="center"/>
    </w:pPr>
    <w:rPr>
      <w:b/>
      <w:szCs w:val="20"/>
    </w:rPr>
  </w:style>
  <w:style w:type="paragraph" w:customStyle="1" w:styleId="Default">
    <w:name w:val="Default"/>
    <w:rsid w:val="00632340"/>
    <w:pPr>
      <w:autoSpaceDE w:val="0"/>
      <w:autoSpaceDN w:val="0"/>
      <w:adjustRightInd w:val="0"/>
    </w:pPr>
    <w:rPr>
      <w:rFonts w:ascii="ANKHXA+FuturaStd-ExtraBold" w:eastAsia="Calibri" w:hAnsi="ANKHXA+FuturaStd-ExtraBold" w:cs="ANKHXA+FuturaStd-ExtraBold"/>
      <w:color w:val="000000"/>
      <w:sz w:val="24"/>
      <w:szCs w:val="24"/>
      <w:lang w:eastAsia="en-US"/>
    </w:rPr>
  </w:style>
  <w:style w:type="paragraph" w:customStyle="1" w:styleId="slolnku">
    <w:name w:val="Číslo článku"/>
    <w:basedOn w:val="Normln"/>
    <w:next w:val="Normln"/>
    <w:rsid w:val="00632340"/>
    <w:pPr>
      <w:keepNext/>
      <w:numPr>
        <w:numId w:val="1"/>
      </w:numPr>
      <w:tabs>
        <w:tab w:val="left" w:pos="0"/>
        <w:tab w:val="left" w:pos="284"/>
        <w:tab w:val="left" w:pos="1701"/>
      </w:tabs>
      <w:spacing w:before="160" w:after="40"/>
      <w:jc w:val="center"/>
    </w:pPr>
    <w:rPr>
      <w:b/>
      <w:szCs w:val="20"/>
    </w:rPr>
  </w:style>
  <w:style w:type="paragraph" w:customStyle="1" w:styleId="Textodst1sl">
    <w:name w:val="Text odst.1čísl"/>
    <w:basedOn w:val="Normln"/>
    <w:rsid w:val="00632340"/>
    <w:pPr>
      <w:numPr>
        <w:ilvl w:val="1"/>
        <w:numId w:val="1"/>
      </w:numPr>
      <w:tabs>
        <w:tab w:val="left" w:pos="0"/>
        <w:tab w:val="left" w:pos="284"/>
      </w:tabs>
      <w:spacing w:before="80"/>
      <w:jc w:val="both"/>
      <w:outlineLvl w:val="1"/>
    </w:pPr>
    <w:rPr>
      <w:szCs w:val="20"/>
    </w:rPr>
  </w:style>
  <w:style w:type="paragraph" w:customStyle="1" w:styleId="Textodst3psmena">
    <w:name w:val="Text odst. 3 písmena"/>
    <w:basedOn w:val="Textodst1sl"/>
    <w:rsid w:val="00632340"/>
    <w:pPr>
      <w:numPr>
        <w:ilvl w:val="3"/>
      </w:numPr>
      <w:tabs>
        <w:tab w:val="clear" w:pos="902"/>
      </w:tabs>
      <w:spacing w:before="0"/>
      <w:ind w:left="2520" w:hanging="360"/>
      <w:outlineLvl w:val="3"/>
    </w:pPr>
  </w:style>
  <w:style w:type="paragraph" w:customStyle="1" w:styleId="Textodst2slovan">
    <w:name w:val="Text odst.2 číslovaný"/>
    <w:basedOn w:val="Textodst1sl"/>
    <w:rsid w:val="00632340"/>
    <w:pPr>
      <w:numPr>
        <w:ilvl w:val="2"/>
      </w:numPr>
      <w:tabs>
        <w:tab w:val="clear" w:pos="0"/>
        <w:tab w:val="clear" w:pos="284"/>
        <w:tab w:val="clear" w:pos="992"/>
      </w:tabs>
      <w:spacing w:before="0"/>
      <w:ind w:left="1800" w:hanging="180"/>
      <w:outlineLvl w:val="2"/>
    </w:pPr>
  </w:style>
  <w:style w:type="paragraph" w:styleId="Textbubliny">
    <w:name w:val="Balloon Text"/>
    <w:basedOn w:val="Normln"/>
    <w:link w:val="TextbublinyChar"/>
    <w:uiPriority w:val="99"/>
    <w:semiHidden/>
    <w:unhideWhenUsed/>
    <w:rsid w:val="004F1313"/>
    <w:rPr>
      <w:rFonts w:ascii="Tahoma" w:hAnsi="Tahoma" w:cs="Tahoma"/>
      <w:sz w:val="16"/>
      <w:szCs w:val="16"/>
    </w:rPr>
  </w:style>
  <w:style w:type="character" w:customStyle="1" w:styleId="TextbublinyChar">
    <w:name w:val="Text bubliny Char"/>
    <w:basedOn w:val="Standardnpsmoodstavce"/>
    <w:link w:val="Textbubliny"/>
    <w:uiPriority w:val="99"/>
    <w:semiHidden/>
    <w:rsid w:val="004F1313"/>
    <w:rPr>
      <w:rFonts w:ascii="Tahoma" w:hAnsi="Tahoma" w:cs="Tahoma"/>
      <w:sz w:val="16"/>
      <w:szCs w:val="16"/>
    </w:rPr>
  </w:style>
  <w:style w:type="paragraph" w:styleId="Odstavecseseznamem">
    <w:name w:val="List Paragraph"/>
    <w:basedOn w:val="Normln"/>
    <w:uiPriority w:val="34"/>
    <w:qFormat/>
    <w:rsid w:val="004F1313"/>
    <w:pPr>
      <w:autoSpaceDE w:val="0"/>
      <w:autoSpaceDN w:val="0"/>
      <w:ind w:left="720"/>
      <w:contextualSpacing/>
    </w:pPr>
    <w:rPr>
      <w:sz w:val="20"/>
      <w:szCs w:val="20"/>
    </w:rPr>
  </w:style>
  <w:style w:type="character" w:customStyle="1" w:styleId="Zkladntext2">
    <w:name w:val="Základní text (2)_"/>
    <w:basedOn w:val="Standardnpsmoodstavce"/>
    <w:link w:val="Zkladntext20"/>
    <w:rsid w:val="004F1313"/>
    <w:rPr>
      <w:b/>
      <w:bCs/>
      <w:shd w:val="clear" w:color="auto" w:fill="FFFFFF"/>
    </w:rPr>
  </w:style>
  <w:style w:type="character" w:customStyle="1" w:styleId="Zkladntext">
    <w:name w:val="Základní text_"/>
    <w:basedOn w:val="Standardnpsmoodstavce"/>
    <w:link w:val="Zkladntext22"/>
    <w:rsid w:val="004F1313"/>
    <w:rPr>
      <w:sz w:val="23"/>
      <w:szCs w:val="23"/>
      <w:shd w:val="clear" w:color="auto" w:fill="FFFFFF"/>
    </w:rPr>
  </w:style>
  <w:style w:type="character" w:customStyle="1" w:styleId="Zkladntext1">
    <w:name w:val="Základní text1"/>
    <w:basedOn w:val="Zkladntext"/>
    <w:rsid w:val="004F1313"/>
    <w:rPr>
      <w:color w:val="000000"/>
      <w:spacing w:val="0"/>
      <w:w w:val="100"/>
      <w:position w:val="0"/>
      <w:sz w:val="23"/>
      <w:szCs w:val="23"/>
      <w:u w:val="single"/>
      <w:shd w:val="clear" w:color="auto" w:fill="FFFFFF"/>
      <w:lang w:val="cs-CZ"/>
    </w:rPr>
  </w:style>
  <w:style w:type="character" w:customStyle="1" w:styleId="Zkladntext2dkovn3pt">
    <w:name w:val="Základní text (2) + Řádkování 3 pt"/>
    <w:basedOn w:val="Zkladntext2"/>
    <w:rsid w:val="004F1313"/>
    <w:rPr>
      <w:b/>
      <w:bCs/>
      <w:color w:val="000000"/>
      <w:spacing w:val="60"/>
      <w:w w:val="100"/>
      <w:position w:val="0"/>
      <w:sz w:val="24"/>
      <w:szCs w:val="24"/>
      <w:shd w:val="clear" w:color="auto" w:fill="FFFFFF"/>
      <w:lang w:val="cs-CZ"/>
    </w:rPr>
  </w:style>
  <w:style w:type="paragraph" w:customStyle="1" w:styleId="Zkladntext20">
    <w:name w:val="Základní text (2)"/>
    <w:basedOn w:val="Normln"/>
    <w:link w:val="Zkladntext2"/>
    <w:rsid w:val="004F1313"/>
    <w:pPr>
      <w:widowControl w:val="0"/>
      <w:shd w:val="clear" w:color="auto" w:fill="FFFFFF"/>
      <w:spacing w:line="269" w:lineRule="exact"/>
      <w:jc w:val="right"/>
    </w:pPr>
    <w:rPr>
      <w:b/>
      <w:bCs/>
      <w:sz w:val="20"/>
      <w:szCs w:val="20"/>
    </w:rPr>
  </w:style>
  <w:style w:type="paragraph" w:customStyle="1" w:styleId="Zkladntext22">
    <w:name w:val="Základní text2"/>
    <w:basedOn w:val="Normln"/>
    <w:link w:val="Zkladntext"/>
    <w:rsid w:val="004F1313"/>
    <w:pPr>
      <w:widowControl w:val="0"/>
      <w:shd w:val="clear" w:color="auto" w:fill="FFFFFF"/>
      <w:spacing w:after="240" w:line="269" w:lineRule="exact"/>
      <w:jc w:val="both"/>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DokumentId xmlns="b5cc2ae1-2329-4532-9ccf-347daa3d07cd">d201ffad-78bf-4a42-b53c-6a83d8b92efb</DokumentId>
    <DruhDokumentu xmlns="B5CC2AE1-2329-4532-9CCF-347DAA3D07CD">Dopis</DruhDokumentu>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Koncept</StavDokumentu>
    <Rizeni xmlns="B5CC2AE1-2329-4532-9CCF-347DAA3D07CD" xsi:nil="true"/>
    <MailId xmlns="B5CC2AE1-2329-4532-9CCF-347DAA3D07CD" xsi:nil="true"/>
    <StavSchvalovani xmlns="B5CC2AE1-2329-4532-9CCF-347DAA3D07CD">Neschváleno</StavSchvalovani>
    <NazevSouboruProtistrany xmlns="B5CC2AE1-2329-4532-9CCF-347DAA3D07C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A504581-97D9-4D5A-BFF0-A44A02B73A8B}">
  <ds:schemaRefs>
    <ds:schemaRef ds:uri="B5CC2AE1-2329-4532-9CCF-347DAA3D07CD"/>
    <ds:schemaRef ds:uri="http://schemas.microsoft.com/office/2006/metadata/properties"/>
    <ds:schemaRef ds:uri="http://schemas.microsoft.com/office/2006/documentManagement/types"/>
    <ds:schemaRef ds:uri="b5cc2ae1-2329-4532-9ccf-347daa3d07cd"/>
    <ds:schemaRef ds:uri="http://purl.org/dc/term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80371D4-F9E0-437D-800A-D157711F2429}">
  <ds:schemaRefs>
    <ds:schemaRef ds:uri="http://schemas.microsoft.com/sharepoint/v3/contenttype/forms"/>
  </ds:schemaRefs>
</ds:datastoreItem>
</file>

<file path=customXml/itemProps3.xml><?xml version="1.0" encoding="utf-8"?>
<ds:datastoreItem xmlns:ds="http://schemas.openxmlformats.org/officeDocument/2006/customXml" ds:itemID="{02520A12-BCD8-4D28-81D6-BAE4C761F5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1187</Words>
  <Characters>6677</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
    </vt:vector>
  </TitlesOfParts>
  <Company>PRAGOPROJEKT, a.s.</Company>
  <LinksUpToDate>false</LinksUpToDate>
  <CharactersWithSpaces>7849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pastekova</dc:creator>
  <cp:lastModifiedBy>Andrea Kadlecová</cp:lastModifiedBy>
  <cp:revision>9</cp:revision>
  <dcterms:created xsi:type="dcterms:W3CDTF">2016-09-02T07:35:00Z</dcterms:created>
  <dcterms:modified xsi:type="dcterms:W3CDTF">2016-09-02T08:28:00Z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0x010100FCF6174201864D188B32A17E6260720600E8660ED1E36C4D87846FDE9D29607FA9001B8A7C9AA3A4E745ABD7C96BE1DF4F9B</vt:lpwstr>
  </property>
</Properties>
</file>